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D144" w14:textId="77777777" w:rsidR="000C2DC4" w:rsidRPr="0007100E" w:rsidRDefault="000C2DC4">
      <w:pPr>
        <w:pStyle w:val="z-TopofForm"/>
        <w:jc w:val="both"/>
        <w:rPr>
          <w:b/>
          <w:sz w:val="28"/>
          <w:szCs w:val="24"/>
          <w:lang w:val="es-CL"/>
        </w:rPr>
      </w:pPr>
      <w:r w:rsidRPr="0007100E">
        <w:rPr>
          <w:b/>
          <w:sz w:val="28"/>
          <w:szCs w:val="24"/>
          <w:lang w:val="es-CL"/>
        </w:rPr>
        <w:t>Top of Form</w:t>
      </w:r>
    </w:p>
    <w:p w14:paraId="55EAE868" w14:textId="77777777" w:rsidR="009479C7" w:rsidRPr="0007100E" w:rsidRDefault="003B40A4">
      <w:pPr>
        <w:autoSpaceDE w:val="0"/>
        <w:autoSpaceDN w:val="0"/>
        <w:adjustRightInd w:val="0"/>
        <w:jc w:val="center"/>
        <w:rPr>
          <w:rFonts w:ascii="Arial" w:hAnsi="Arial" w:cs="Arial"/>
          <w:b/>
          <w:color w:val="1A171B"/>
          <w:sz w:val="28"/>
          <w:lang w:val="es-ES" w:eastAsia="es-ES"/>
        </w:rPr>
      </w:pPr>
      <w:r w:rsidRPr="0007100E">
        <w:rPr>
          <w:rFonts w:ascii="Arial" w:hAnsi="Arial" w:cs="Arial"/>
          <w:b/>
          <w:color w:val="1A171B"/>
          <w:sz w:val="28"/>
          <w:lang w:val="es-ES" w:eastAsia="es-ES"/>
        </w:rPr>
        <w:t>CHORULON</w:t>
      </w:r>
      <w:r w:rsidR="009479C7" w:rsidRPr="0007100E">
        <w:rPr>
          <w:rFonts w:ascii="Arial" w:hAnsi="Arial" w:cs="Arial"/>
          <w:b/>
          <w:color w:val="1A171B"/>
          <w:sz w:val="28"/>
          <w:vertAlign w:val="superscript"/>
          <w:lang w:val="es-ES" w:eastAsia="es-ES"/>
        </w:rPr>
        <w:t>®</w:t>
      </w:r>
      <w:r w:rsidR="007604ED" w:rsidRPr="0007100E">
        <w:rPr>
          <w:rFonts w:ascii="Arial" w:hAnsi="Arial" w:cs="Arial"/>
          <w:b/>
          <w:color w:val="1A171B"/>
          <w:sz w:val="28"/>
          <w:vertAlign w:val="superscript"/>
          <w:lang w:val="es-ES" w:eastAsia="es-ES"/>
        </w:rPr>
        <w:t xml:space="preserve"> </w:t>
      </w:r>
    </w:p>
    <w:p w14:paraId="2FE2BB4B" w14:textId="77777777" w:rsidR="00BC1326" w:rsidRPr="0007100E" w:rsidRDefault="003B40A4" w:rsidP="00BC1326">
      <w:pPr>
        <w:autoSpaceDE w:val="0"/>
        <w:autoSpaceDN w:val="0"/>
        <w:adjustRightInd w:val="0"/>
        <w:jc w:val="center"/>
        <w:rPr>
          <w:rFonts w:ascii="Arial" w:hAnsi="Arial" w:cs="Arial"/>
          <w:color w:val="1A171B"/>
          <w:sz w:val="28"/>
          <w:lang w:val="es-ES" w:eastAsia="es-ES"/>
        </w:rPr>
      </w:pPr>
      <w:r w:rsidRPr="0007100E">
        <w:rPr>
          <w:rFonts w:ascii="Arial" w:hAnsi="Arial" w:cs="Arial"/>
          <w:color w:val="1A171B"/>
          <w:sz w:val="28"/>
          <w:lang w:val="es-ES" w:eastAsia="es-ES"/>
        </w:rPr>
        <w:t>Gonadotrofina Coriónica Humana (HCG) 5000 UI</w:t>
      </w:r>
    </w:p>
    <w:p w14:paraId="2837FA19" w14:textId="77777777" w:rsidR="003B40A4" w:rsidRPr="0007100E" w:rsidRDefault="003B40A4" w:rsidP="00BC1326">
      <w:pPr>
        <w:autoSpaceDE w:val="0"/>
        <w:autoSpaceDN w:val="0"/>
        <w:adjustRightInd w:val="0"/>
        <w:jc w:val="center"/>
        <w:rPr>
          <w:rFonts w:ascii="Arial" w:hAnsi="Arial" w:cs="Arial"/>
          <w:color w:val="1A171B"/>
          <w:sz w:val="28"/>
          <w:lang w:val="es-ES" w:eastAsia="es-ES"/>
        </w:rPr>
      </w:pPr>
      <w:r w:rsidRPr="0007100E">
        <w:rPr>
          <w:rFonts w:ascii="Arial" w:hAnsi="Arial" w:cs="Arial"/>
          <w:color w:val="1A171B"/>
          <w:sz w:val="28"/>
          <w:lang w:val="es-ES" w:eastAsia="es-ES"/>
        </w:rPr>
        <w:t>Polvo para reconstituir solución inyectable</w:t>
      </w:r>
    </w:p>
    <w:p w14:paraId="0682605C" w14:textId="77777777" w:rsidR="000C2DC4" w:rsidRPr="0007100E" w:rsidRDefault="000C2DC4">
      <w:pPr>
        <w:pStyle w:val="NormalWeb"/>
        <w:spacing w:before="0" w:beforeAutospacing="0" w:after="0" w:afterAutospacing="0"/>
        <w:jc w:val="both"/>
        <w:rPr>
          <w:rStyle w:val="Strong"/>
          <w:rFonts w:ascii="Arial" w:hAnsi="Arial" w:cs="Arial"/>
          <w:sz w:val="22"/>
          <w:szCs w:val="22"/>
          <w:lang w:val="es-CL"/>
        </w:rPr>
      </w:pPr>
      <w:r w:rsidRPr="0007100E">
        <w:rPr>
          <w:rStyle w:val="Strong"/>
          <w:rFonts w:ascii="Arial" w:hAnsi="Arial" w:cs="Arial"/>
          <w:sz w:val="22"/>
          <w:szCs w:val="22"/>
          <w:lang w:val="es-CL"/>
        </w:rPr>
        <w:t>Composición:</w:t>
      </w:r>
    </w:p>
    <w:p w14:paraId="52B763A4" w14:textId="77777777" w:rsidR="00CA656A" w:rsidRPr="0007100E" w:rsidRDefault="003B40A4" w:rsidP="00CA14DC">
      <w:pPr>
        <w:jc w:val="both"/>
        <w:rPr>
          <w:rFonts w:ascii="Arial" w:eastAsia="Arial Unicode MS" w:hAnsi="Arial" w:cs="Arial"/>
          <w:sz w:val="22"/>
          <w:szCs w:val="22"/>
          <w:u w:val="single"/>
          <w:lang w:val="es-CL"/>
        </w:rPr>
      </w:pPr>
      <w:r w:rsidRPr="0007100E">
        <w:rPr>
          <w:rFonts w:ascii="Arial" w:eastAsia="Arial Unicode MS" w:hAnsi="Arial" w:cs="Arial"/>
          <w:sz w:val="22"/>
          <w:szCs w:val="22"/>
          <w:u w:val="single"/>
          <w:lang w:val="es-CL"/>
        </w:rPr>
        <w:t>Cada frasco de polvo liofilizado contiene:</w:t>
      </w:r>
    </w:p>
    <w:p w14:paraId="60766996" w14:textId="77777777" w:rsidR="003B40A4" w:rsidRPr="0007100E" w:rsidRDefault="003B40A4" w:rsidP="00CA14DC">
      <w:pPr>
        <w:jc w:val="both"/>
        <w:rPr>
          <w:rFonts w:ascii="Arial" w:eastAsia="Arial Unicode MS" w:hAnsi="Arial" w:cs="Arial"/>
          <w:sz w:val="22"/>
          <w:szCs w:val="22"/>
          <w:lang w:val="es-CL"/>
        </w:rPr>
      </w:pPr>
      <w:r w:rsidRPr="0007100E">
        <w:rPr>
          <w:rFonts w:ascii="Arial" w:eastAsia="Arial Unicode MS" w:hAnsi="Arial" w:cs="Arial"/>
          <w:sz w:val="22"/>
          <w:szCs w:val="22"/>
          <w:lang w:val="es-CL"/>
        </w:rPr>
        <w:t>Gonadotrofina Coriónica Humana (HCG)        5000 U.I.</w:t>
      </w:r>
    </w:p>
    <w:p w14:paraId="39BD859F" w14:textId="77777777" w:rsidR="003B40A4" w:rsidRPr="0007100E" w:rsidRDefault="003B40A4" w:rsidP="00CA14DC">
      <w:pPr>
        <w:jc w:val="both"/>
        <w:rPr>
          <w:rFonts w:ascii="Arial" w:hAnsi="Arial" w:cs="Arial"/>
          <w:sz w:val="22"/>
          <w:szCs w:val="22"/>
          <w:lang w:val="es-MX"/>
        </w:rPr>
      </w:pPr>
      <w:r w:rsidRPr="0007100E">
        <w:rPr>
          <w:rFonts w:ascii="Arial" w:eastAsia="Arial Unicode MS" w:hAnsi="Arial" w:cs="Arial"/>
          <w:sz w:val="22"/>
          <w:szCs w:val="22"/>
          <w:lang w:val="es-CL"/>
        </w:rPr>
        <w:t>Excipientes c.s.p.                                                    1 frasco</w:t>
      </w:r>
    </w:p>
    <w:p w14:paraId="36BBEE58" w14:textId="77777777" w:rsidR="00660AB0" w:rsidRPr="0007100E" w:rsidRDefault="00660AB0" w:rsidP="00CA14DC">
      <w:pPr>
        <w:jc w:val="both"/>
        <w:rPr>
          <w:rFonts w:ascii="Arial" w:hAnsi="Arial" w:cs="Arial"/>
          <w:sz w:val="22"/>
          <w:szCs w:val="22"/>
          <w:lang w:val="es-MX"/>
        </w:rPr>
      </w:pPr>
    </w:p>
    <w:p w14:paraId="62B367AE" w14:textId="0BD75FF6" w:rsidR="003B40A4" w:rsidRPr="0007100E" w:rsidRDefault="003B40A4" w:rsidP="00CA14DC">
      <w:pPr>
        <w:jc w:val="both"/>
        <w:rPr>
          <w:rFonts w:ascii="Arial" w:hAnsi="Arial" w:cs="Arial"/>
          <w:sz w:val="22"/>
          <w:szCs w:val="22"/>
          <w:lang w:val="es-MX"/>
        </w:rPr>
      </w:pPr>
      <w:r w:rsidRPr="0007100E">
        <w:rPr>
          <w:rFonts w:ascii="Arial" w:hAnsi="Arial" w:cs="Arial"/>
          <w:sz w:val="22"/>
          <w:szCs w:val="22"/>
          <w:u w:val="single"/>
          <w:lang w:val="es-MX"/>
        </w:rPr>
        <w:t xml:space="preserve">Cada </w:t>
      </w:r>
      <w:r w:rsidR="008F76EC" w:rsidRPr="0007100E">
        <w:rPr>
          <w:rFonts w:ascii="Arial" w:hAnsi="Arial" w:cs="Arial"/>
          <w:sz w:val="22"/>
          <w:szCs w:val="22"/>
          <w:u w:val="single"/>
          <w:lang w:val="es-MX"/>
        </w:rPr>
        <w:t>frasco de diluyente contiene:</w:t>
      </w:r>
    </w:p>
    <w:p w14:paraId="6528915A" w14:textId="066C3C94" w:rsidR="003B40A4" w:rsidRPr="0007100E" w:rsidRDefault="003B40A4" w:rsidP="00CA14DC">
      <w:pPr>
        <w:jc w:val="both"/>
        <w:rPr>
          <w:rFonts w:ascii="Arial" w:hAnsi="Arial" w:cs="Arial"/>
          <w:sz w:val="22"/>
          <w:szCs w:val="22"/>
          <w:lang w:val="es-MX"/>
        </w:rPr>
      </w:pPr>
      <w:r w:rsidRPr="0007100E">
        <w:rPr>
          <w:rFonts w:ascii="Arial" w:hAnsi="Arial" w:cs="Arial"/>
          <w:sz w:val="22"/>
          <w:szCs w:val="22"/>
          <w:lang w:val="es-MX"/>
        </w:rPr>
        <w:t xml:space="preserve">Excipientes c.s.p.                                                 </w:t>
      </w:r>
      <w:r w:rsidR="008F76EC" w:rsidRPr="0007100E">
        <w:rPr>
          <w:rFonts w:ascii="Arial" w:hAnsi="Arial" w:cs="Arial"/>
          <w:sz w:val="22"/>
          <w:szCs w:val="22"/>
          <w:lang w:val="es-MX"/>
        </w:rPr>
        <w:t xml:space="preserve">5 </w:t>
      </w:r>
      <w:r w:rsidRPr="0007100E">
        <w:rPr>
          <w:rFonts w:ascii="Arial" w:hAnsi="Arial" w:cs="Arial"/>
          <w:sz w:val="22"/>
          <w:szCs w:val="22"/>
          <w:lang w:val="es-MX"/>
        </w:rPr>
        <w:t>m</w:t>
      </w:r>
      <w:r w:rsidR="008F76EC" w:rsidRPr="0007100E">
        <w:rPr>
          <w:rFonts w:ascii="Arial" w:hAnsi="Arial" w:cs="Arial"/>
          <w:sz w:val="22"/>
          <w:szCs w:val="22"/>
          <w:lang w:val="es-MX"/>
        </w:rPr>
        <w:t>L</w:t>
      </w:r>
    </w:p>
    <w:p w14:paraId="015CBFAE" w14:textId="5E321561" w:rsidR="008F76EC" w:rsidRPr="0007100E" w:rsidRDefault="008F76EC" w:rsidP="00CA14DC">
      <w:pPr>
        <w:jc w:val="both"/>
        <w:rPr>
          <w:rFonts w:ascii="Arial" w:hAnsi="Arial" w:cs="Arial"/>
          <w:sz w:val="22"/>
          <w:szCs w:val="22"/>
          <w:lang w:val="es-MX"/>
        </w:rPr>
      </w:pPr>
    </w:p>
    <w:p w14:paraId="426B19A8" w14:textId="6C531BDA" w:rsidR="008F76EC" w:rsidRPr="0007100E" w:rsidRDefault="008F76EC" w:rsidP="00CA14DC">
      <w:pPr>
        <w:jc w:val="both"/>
        <w:rPr>
          <w:rFonts w:ascii="Arial" w:hAnsi="Arial" w:cs="Arial"/>
          <w:sz w:val="22"/>
          <w:szCs w:val="22"/>
          <w:lang w:val="es-MX"/>
        </w:rPr>
      </w:pPr>
      <w:r w:rsidRPr="0007100E">
        <w:rPr>
          <w:rFonts w:ascii="Arial" w:hAnsi="Arial" w:cs="Arial"/>
          <w:sz w:val="22"/>
          <w:szCs w:val="22"/>
          <w:u w:val="single"/>
          <w:lang w:val="es-MX"/>
        </w:rPr>
        <w:t>Cada mL de solución reconstituida contiene</w:t>
      </w:r>
      <w:r w:rsidRPr="0007100E">
        <w:rPr>
          <w:rFonts w:ascii="Arial" w:hAnsi="Arial" w:cs="Arial"/>
          <w:sz w:val="22"/>
          <w:szCs w:val="22"/>
          <w:lang w:val="es-MX"/>
        </w:rPr>
        <w:t>:</w:t>
      </w:r>
    </w:p>
    <w:p w14:paraId="4B605FA6" w14:textId="0F80047F" w:rsidR="008F76EC" w:rsidRPr="0007100E" w:rsidRDefault="008F76EC" w:rsidP="00CA14DC">
      <w:pPr>
        <w:jc w:val="both"/>
        <w:rPr>
          <w:rFonts w:ascii="Arial" w:hAnsi="Arial" w:cs="Arial"/>
          <w:sz w:val="22"/>
          <w:szCs w:val="22"/>
          <w:lang w:val="es-MX"/>
        </w:rPr>
      </w:pPr>
      <w:r w:rsidRPr="0007100E">
        <w:rPr>
          <w:rFonts w:ascii="Arial" w:hAnsi="Arial" w:cs="Arial"/>
          <w:sz w:val="22"/>
          <w:szCs w:val="22"/>
          <w:lang w:val="es-MX"/>
        </w:rPr>
        <w:t>Gonadotrofina Coriónica Humana (HCG)        1.000 U.I.</w:t>
      </w:r>
    </w:p>
    <w:p w14:paraId="3D39341C" w14:textId="7D01F342" w:rsidR="008F76EC" w:rsidRPr="0007100E" w:rsidRDefault="008F76EC" w:rsidP="00CA14DC">
      <w:pPr>
        <w:jc w:val="both"/>
        <w:rPr>
          <w:rFonts w:ascii="Arial" w:hAnsi="Arial" w:cs="Arial"/>
          <w:sz w:val="22"/>
          <w:szCs w:val="22"/>
          <w:lang w:val="es-MX"/>
        </w:rPr>
      </w:pPr>
      <w:r w:rsidRPr="0007100E">
        <w:rPr>
          <w:rFonts w:ascii="Arial" w:hAnsi="Arial" w:cs="Arial"/>
          <w:sz w:val="22"/>
          <w:szCs w:val="22"/>
          <w:lang w:val="es-MX"/>
        </w:rPr>
        <w:t>Excipientes c.s.p.                                             1 mL</w:t>
      </w:r>
    </w:p>
    <w:p w14:paraId="605D0AE0" w14:textId="77777777" w:rsidR="003B40A4" w:rsidRPr="0007100E" w:rsidRDefault="003B40A4" w:rsidP="00CA14DC">
      <w:pPr>
        <w:jc w:val="both"/>
        <w:rPr>
          <w:rFonts w:ascii="Arial" w:hAnsi="Arial" w:cs="Arial"/>
          <w:sz w:val="22"/>
          <w:szCs w:val="22"/>
          <w:lang w:val="es-MX"/>
        </w:rPr>
      </w:pPr>
    </w:p>
    <w:p w14:paraId="6C7723C4" w14:textId="77777777" w:rsidR="00CA14DC" w:rsidRPr="0007100E" w:rsidRDefault="000C2DC4" w:rsidP="00CA14DC">
      <w:pPr>
        <w:jc w:val="both"/>
        <w:rPr>
          <w:rStyle w:val="Strong"/>
          <w:rFonts w:ascii="Arial" w:hAnsi="Arial" w:cs="Arial"/>
          <w:sz w:val="22"/>
          <w:szCs w:val="22"/>
          <w:lang w:val="es-CL"/>
        </w:rPr>
      </w:pPr>
      <w:r w:rsidRPr="0007100E">
        <w:rPr>
          <w:rStyle w:val="Strong"/>
          <w:rFonts w:ascii="Arial" w:hAnsi="Arial" w:cs="Arial"/>
          <w:sz w:val="22"/>
          <w:szCs w:val="22"/>
          <w:lang w:val="es-CL"/>
        </w:rPr>
        <w:t>Indicaciones de uso:</w:t>
      </w:r>
    </w:p>
    <w:p w14:paraId="31A401BA" w14:textId="77777777" w:rsidR="003156EA" w:rsidRPr="0007100E" w:rsidRDefault="003B40A4" w:rsidP="003B40A4">
      <w:pPr>
        <w:numPr>
          <w:ilvl w:val="0"/>
          <w:numId w:val="13"/>
        </w:numPr>
        <w:jc w:val="both"/>
        <w:rPr>
          <w:rFonts w:ascii="Arial" w:hAnsi="Arial" w:cs="Arial"/>
          <w:sz w:val="22"/>
          <w:szCs w:val="22"/>
          <w:lang w:val="es-CL" w:eastAsia="es-CL"/>
        </w:rPr>
      </w:pPr>
      <w:r w:rsidRPr="0007100E">
        <w:rPr>
          <w:rFonts w:ascii="Arial" w:hAnsi="Arial" w:cs="Arial"/>
          <w:sz w:val="22"/>
          <w:szCs w:val="22"/>
          <w:lang w:val="es-CL" w:eastAsia="es-CL"/>
        </w:rPr>
        <w:t>Mejorar la tasa de concepción en vacas y vaquillas.</w:t>
      </w:r>
    </w:p>
    <w:p w14:paraId="7BE30938" w14:textId="77777777" w:rsidR="003B40A4" w:rsidRPr="0007100E" w:rsidRDefault="003B40A4" w:rsidP="003B40A4">
      <w:pPr>
        <w:numPr>
          <w:ilvl w:val="0"/>
          <w:numId w:val="13"/>
        </w:numPr>
        <w:jc w:val="both"/>
        <w:rPr>
          <w:rFonts w:ascii="Arial" w:hAnsi="Arial" w:cs="Arial"/>
          <w:sz w:val="22"/>
          <w:szCs w:val="22"/>
          <w:lang w:val="es-CL" w:eastAsia="es-CL"/>
        </w:rPr>
      </w:pPr>
      <w:r w:rsidRPr="0007100E">
        <w:rPr>
          <w:rFonts w:ascii="Arial" w:hAnsi="Arial" w:cs="Arial"/>
          <w:sz w:val="22"/>
          <w:szCs w:val="22"/>
          <w:lang w:val="es-CL" w:eastAsia="es-CL"/>
        </w:rPr>
        <w:t xml:space="preserve">Tratamiento de quistes foliculares (anestros, </w:t>
      </w:r>
      <w:proofErr w:type="spellStart"/>
      <w:r w:rsidRPr="0007100E">
        <w:rPr>
          <w:rFonts w:ascii="Arial" w:hAnsi="Arial" w:cs="Arial"/>
          <w:sz w:val="22"/>
          <w:szCs w:val="22"/>
          <w:lang w:val="es-CL" w:eastAsia="es-CL"/>
        </w:rPr>
        <w:t>estro</w:t>
      </w:r>
      <w:proofErr w:type="spellEnd"/>
      <w:r w:rsidRPr="0007100E">
        <w:rPr>
          <w:rFonts w:ascii="Arial" w:hAnsi="Arial" w:cs="Arial"/>
          <w:sz w:val="22"/>
          <w:szCs w:val="22"/>
          <w:lang w:val="es-CL" w:eastAsia="es-CL"/>
        </w:rPr>
        <w:t xml:space="preserve"> prolongado, ninfomanía) en vacas y vaquillas.</w:t>
      </w:r>
    </w:p>
    <w:p w14:paraId="4FE5A294" w14:textId="77777777" w:rsidR="003B40A4" w:rsidRPr="0007100E" w:rsidRDefault="003B40A4" w:rsidP="003B40A4">
      <w:pPr>
        <w:numPr>
          <w:ilvl w:val="0"/>
          <w:numId w:val="13"/>
        </w:numPr>
        <w:jc w:val="both"/>
        <w:rPr>
          <w:rFonts w:ascii="Arial" w:hAnsi="Arial" w:cs="Arial"/>
          <w:sz w:val="22"/>
          <w:szCs w:val="22"/>
          <w:lang w:val="es-CL" w:eastAsia="es-CL"/>
        </w:rPr>
      </w:pPr>
      <w:r w:rsidRPr="0007100E">
        <w:rPr>
          <w:rFonts w:ascii="Arial" w:hAnsi="Arial" w:cs="Arial"/>
          <w:sz w:val="22"/>
          <w:szCs w:val="22"/>
          <w:lang w:val="es-CL" w:eastAsia="es-CL"/>
        </w:rPr>
        <w:t>Optimización de la fertilidad en vacas y vaquillas.</w:t>
      </w:r>
    </w:p>
    <w:p w14:paraId="379ADDB6" w14:textId="77777777" w:rsidR="003B40A4" w:rsidRPr="0007100E" w:rsidRDefault="003B40A4" w:rsidP="003B40A4">
      <w:pPr>
        <w:numPr>
          <w:ilvl w:val="0"/>
          <w:numId w:val="13"/>
        </w:numPr>
        <w:jc w:val="both"/>
        <w:rPr>
          <w:rFonts w:ascii="Arial" w:hAnsi="Arial" w:cs="Arial"/>
          <w:sz w:val="22"/>
          <w:szCs w:val="22"/>
          <w:lang w:val="es-CL" w:eastAsia="es-CL"/>
        </w:rPr>
      </w:pPr>
      <w:r w:rsidRPr="0007100E">
        <w:rPr>
          <w:rFonts w:ascii="Arial" w:hAnsi="Arial" w:cs="Arial"/>
          <w:sz w:val="22"/>
          <w:szCs w:val="22"/>
          <w:lang w:val="es-CL" w:eastAsia="es-CL"/>
        </w:rPr>
        <w:t xml:space="preserve">Inducción y sincronización de la ovulación en cerdas y </w:t>
      </w:r>
      <w:proofErr w:type="spellStart"/>
      <w:r w:rsidRPr="0007100E">
        <w:rPr>
          <w:rFonts w:ascii="Arial" w:hAnsi="Arial" w:cs="Arial"/>
          <w:sz w:val="22"/>
          <w:szCs w:val="22"/>
          <w:lang w:val="es-CL" w:eastAsia="es-CL"/>
        </w:rPr>
        <w:t>chanchillas</w:t>
      </w:r>
      <w:proofErr w:type="spellEnd"/>
      <w:r w:rsidRPr="0007100E">
        <w:rPr>
          <w:rFonts w:ascii="Arial" w:hAnsi="Arial" w:cs="Arial"/>
          <w:sz w:val="22"/>
          <w:szCs w:val="22"/>
          <w:lang w:val="es-CL" w:eastAsia="es-CL"/>
        </w:rPr>
        <w:t>.</w:t>
      </w:r>
    </w:p>
    <w:p w14:paraId="4B384FB4" w14:textId="77777777" w:rsidR="003B40A4" w:rsidRPr="0007100E" w:rsidRDefault="003B40A4" w:rsidP="003B40A4">
      <w:pPr>
        <w:numPr>
          <w:ilvl w:val="0"/>
          <w:numId w:val="13"/>
        </w:numPr>
        <w:jc w:val="both"/>
        <w:rPr>
          <w:rFonts w:ascii="Arial" w:hAnsi="Arial" w:cs="Arial"/>
          <w:sz w:val="22"/>
          <w:szCs w:val="22"/>
          <w:lang w:val="es-CL" w:eastAsia="es-CL"/>
        </w:rPr>
      </w:pPr>
      <w:r w:rsidRPr="0007100E">
        <w:rPr>
          <w:rFonts w:ascii="Arial" w:hAnsi="Arial" w:cs="Arial"/>
          <w:sz w:val="22"/>
          <w:szCs w:val="22"/>
          <w:lang w:val="es-CL" w:eastAsia="es-CL"/>
        </w:rPr>
        <w:t>Inducción de la ovulación en yeguas y perras.</w:t>
      </w:r>
    </w:p>
    <w:p w14:paraId="4A569C42" w14:textId="77777777" w:rsidR="003B40A4" w:rsidRPr="0007100E" w:rsidRDefault="003B40A4" w:rsidP="003B40A4">
      <w:pPr>
        <w:numPr>
          <w:ilvl w:val="0"/>
          <w:numId w:val="13"/>
        </w:numPr>
        <w:jc w:val="both"/>
        <w:rPr>
          <w:rFonts w:ascii="Arial" w:hAnsi="Arial" w:cs="Arial"/>
          <w:sz w:val="22"/>
          <w:szCs w:val="22"/>
          <w:lang w:val="es-CL" w:eastAsia="es-CL"/>
        </w:rPr>
      </w:pPr>
      <w:r w:rsidRPr="0007100E">
        <w:rPr>
          <w:rFonts w:ascii="Arial" w:hAnsi="Arial" w:cs="Arial"/>
          <w:sz w:val="22"/>
          <w:szCs w:val="22"/>
          <w:lang w:val="es-CL" w:eastAsia="es-CL"/>
        </w:rPr>
        <w:t>Anestro persistente en perras y yeguas.</w:t>
      </w:r>
    </w:p>
    <w:p w14:paraId="77B57115" w14:textId="77777777" w:rsidR="003B40A4" w:rsidRPr="0007100E" w:rsidRDefault="003B40A4" w:rsidP="003B40A4">
      <w:pPr>
        <w:numPr>
          <w:ilvl w:val="0"/>
          <w:numId w:val="13"/>
        </w:numPr>
        <w:jc w:val="both"/>
        <w:rPr>
          <w:rFonts w:ascii="Arial" w:hAnsi="Arial" w:cs="Arial"/>
          <w:sz w:val="22"/>
          <w:szCs w:val="22"/>
          <w:lang w:val="es-CL" w:eastAsia="es-CL"/>
        </w:rPr>
      </w:pPr>
      <w:r w:rsidRPr="0007100E">
        <w:rPr>
          <w:rFonts w:ascii="Arial" w:hAnsi="Arial" w:cs="Arial"/>
          <w:sz w:val="22"/>
          <w:szCs w:val="22"/>
          <w:lang w:val="es-CL" w:eastAsia="es-CL"/>
        </w:rPr>
        <w:t>Ovulación retardada/</w:t>
      </w:r>
      <w:proofErr w:type="spellStart"/>
      <w:r w:rsidRPr="0007100E">
        <w:rPr>
          <w:rFonts w:ascii="Arial" w:hAnsi="Arial" w:cs="Arial"/>
          <w:sz w:val="22"/>
          <w:szCs w:val="22"/>
          <w:lang w:val="es-CL" w:eastAsia="es-CL"/>
        </w:rPr>
        <w:t>estro</w:t>
      </w:r>
      <w:proofErr w:type="spellEnd"/>
      <w:r w:rsidRPr="0007100E">
        <w:rPr>
          <w:rFonts w:ascii="Arial" w:hAnsi="Arial" w:cs="Arial"/>
          <w:sz w:val="22"/>
          <w:szCs w:val="22"/>
          <w:lang w:val="es-CL" w:eastAsia="es-CL"/>
        </w:rPr>
        <w:t xml:space="preserve"> prolongado en perras.</w:t>
      </w:r>
    </w:p>
    <w:p w14:paraId="06C01C0F" w14:textId="77777777" w:rsidR="00660AB0" w:rsidRPr="0007100E" w:rsidRDefault="00660AB0" w:rsidP="006C0AC8">
      <w:pPr>
        <w:jc w:val="both"/>
        <w:rPr>
          <w:rFonts w:ascii="Arial" w:hAnsi="Arial" w:cs="Arial"/>
          <w:sz w:val="22"/>
          <w:szCs w:val="22"/>
          <w:lang w:val="es-CL" w:eastAsia="es-CL"/>
        </w:rPr>
      </w:pPr>
    </w:p>
    <w:p w14:paraId="13010E72" w14:textId="77777777" w:rsidR="009479C7" w:rsidRPr="0007100E" w:rsidRDefault="009479C7" w:rsidP="009479C7">
      <w:pPr>
        <w:rPr>
          <w:rFonts w:ascii="Arial" w:hAnsi="Arial" w:cs="Arial"/>
          <w:b/>
          <w:sz w:val="22"/>
          <w:szCs w:val="22"/>
          <w:lang w:val="es-CL"/>
        </w:rPr>
      </w:pPr>
      <w:r w:rsidRPr="0007100E">
        <w:rPr>
          <w:rFonts w:ascii="Arial" w:hAnsi="Arial" w:cs="Arial"/>
          <w:b/>
          <w:sz w:val="22"/>
          <w:szCs w:val="22"/>
          <w:lang w:val="es-CL"/>
        </w:rPr>
        <w:t>Especies de destino:</w:t>
      </w:r>
    </w:p>
    <w:p w14:paraId="02F38306" w14:textId="77777777" w:rsidR="008F76EC" w:rsidRPr="0007100E" w:rsidRDefault="00193861">
      <w:pPr>
        <w:pStyle w:val="NormalWeb"/>
        <w:spacing w:before="0" w:beforeAutospacing="0" w:after="0" w:afterAutospacing="0"/>
        <w:jc w:val="both"/>
        <w:rPr>
          <w:rStyle w:val="Strong"/>
          <w:rFonts w:ascii="Arial" w:hAnsi="Arial" w:cs="Arial"/>
          <w:b w:val="0"/>
          <w:sz w:val="22"/>
          <w:szCs w:val="22"/>
          <w:lang w:val="es-CL"/>
        </w:rPr>
      </w:pPr>
      <w:r w:rsidRPr="0007100E">
        <w:rPr>
          <w:rStyle w:val="Strong"/>
          <w:rFonts w:ascii="Arial" w:hAnsi="Arial" w:cs="Arial"/>
          <w:b w:val="0"/>
          <w:sz w:val="22"/>
          <w:szCs w:val="22"/>
          <w:lang w:val="es-CL"/>
        </w:rPr>
        <w:t>Bovinos</w:t>
      </w:r>
      <w:r w:rsidR="008F76EC" w:rsidRPr="0007100E">
        <w:rPr>
          <w:rStyle w:val="Strong"/>
          <w:rFonts w:ascii="Arial" w:hAnsi="Arial" w:cs="Arial"/>
          <w:b w:val="0"/>
          <w:sz w:val="22"/>
          <w:szCs w:val="22"/>
          <w:lang w:val="es-CL"/>
        </w:rPr>
        <w:t xml:space="preserve"> (vacas y vaquillas)</w:t>
      </w:r>
    </w:p>
    <w:p w14:paraId="42024641" w14:textId="77777777" w:rsidR="008F76EC" w:rsidRPr="0007100E" w:rsidRDefault="008F76EC">
      <w:pPr>
        <w:pStyle w:val="NormalWeb"/>
        <w:spacing w:before="0" w:beforeAutospacing="0" w:after="0" w:afterAutospacing="0"/>
        <w:jc w:val="both"/>
        <w:rPr>
          <w:rStyle w:val="Strong"/>
          <w:rFonts w:ascii="Arial" w:hAnsi="Arial" w:cs="Arial"/>
          <w:b w:val="0"/>
          <w:sz w:val="22"/>
          <w:szCs w:val="22"/>
          <w:lang w:val="es-CL"/>
        </w:rPr>
      </w:pPr>
      <w:r w:rsidRPr="0007100E">
        <w:rPr>
          <w:rStyle w:val="Strong"/>
          <w:rFonts w:ascii="Arial" w:hAnsi="Arial" w:cs="Arial"/>
          <w:b w:val="0"/>
          <w:sz w:val="22"/>
          <w:szCs w:val="22"/>
          <w:lang w:val="es-CL"/>
        </w:rPr>
        <w:t>Caballos (yeguas)</w:t>
      </w:r>
    </w:p>
    <w:p w14:paraId="7C8F1ABD" w14:textId="5ED70F3A" w:rsidR="008F76EC" w:rsidRPr="0007100E" w:rsidRDefault="008F76EC">
      <w:pPr>
        <w:pStyle w:val="NormalWeb"/>
        <w:spacing w:before="0" w:beforeAutospacing="0" w:after="0" w:afterAutospacing="0"/>
        <w:jc w:val="both"/>
        <w:rPr>
          <w:rStyle w:val="Strong"/>
          <w:rFonts w:ascii="Arial" w:hAnsi="Arial" w:cs="Arial"/>
          <w:b w:val="0"/>
          <w:sz w:val="22"/>
          <w:szCs w:val="22"/>
          <w:lang w:val="es-CL"/>
        </w:rPr>
      </w:pPr>
      <w:r w:rsidRPr="0007100E">
        <w:rPr>
          <w:rStyle w:val="Strong"/>
          <w:rFonts w:ascii="Arial" w:hAnsi="Arial" w:cs="Arial"/>
          <w:b w:val="0"/>
          <w:sz w:val="22"/>
          <w:szCs w:val="22"/>
          <w:lang w:val="es-CL"/>
        </w:rPr>
        <w:t>Perros (perras)</w:t>
      </w:r>
    </w:p>
    <w:p w14:paraId="2A93D839" w14:textId="124FE69D" w:rsidR="003156EA" w:rsidRPr="0007100E" w:rsidRDefault="008F76EC">
      <w:pPr>
        <w:pStyle w:val="NormalWeb"/>
        <w:spacing w:before="0" w:beforeAutospacing="0" w:after="0" w:afterAutospacing="0"/>
        <w:jc w:val="both"/>
        <w:rPr>
          <w:rStyle w:val="Strong"/>
          <w:rFonts w:ascii="Arial" w:hAnsi="Arial" w:cs="Arial"/>
          <w:b w:val="0"/>
          <w:sz w:val="22"/>
          <w:szCs w:val="22"/>
          <w:lang w:val="es-CL"/>
        </w:rPr>
      </w:pPr>
      <w:r w:rsidRPr="0007100E">
        <w:rPr>
          <w:rStyle w:val="Strong"/>
          <w:rFonts w:ascii="Arial" w:hAnsi="Arial" w:cs="Arial"/>
          <w:b w:val="0"/>
          <w:sz w:val="22"/>
          <w:szCs w:val="22"/>
          <w:lang w:val="es-CL"/>
        </w:rPr>
        <w:t xml:space="preserve">Cerdos (cerdas y </w:t>
      </w:r>
      <w:proofErr w:type="spellStart"/>
      <w:r w:rsidRPr="0007100E">
        <w:rPr>
          <w:rStyle w:val="Strong"/>
          <w:rFonts w:ascii="Arial" w:hAnsi="Arial" w:cs="Arial"/>
          <w:b w:val="0"/>
          <w:sz w:val="22"/>
          <w:szCs w:val="22"/>
          <w:lang w:val="es-CL"/>
        </w:rPr>
        <w:t>chanchillas</w:t>
      </w:r>
      <w:proofErr w:type="spellEnd"/>
      <w:r w:rsidRPr="0007100E">
        <w:rPr>
          <w:rStyle w:val="Strong"/>
          <w:rFonts w:ascii="Arial" w:hAnsi="Arial" w:cs="Arial"/>
          <w:b w:val="0"/>
          <w:sz w:val="22"/>
          <w:szCs w:val="22"/>
          <w:lang w:val="es-CL"/>
        </w:rPr>
        <w:t>)</w:t>
      </w:r>
      <w:r w:rsidR="00193861" w:rsidRPr="0007100E">
        <w:rPr>
          <w:rStyle w:val="Strong"/>
          <w:rFonts w:ascii="Arial" w:hAnsi="Arial" w:cs="Arial"/>
          <w:b w:val="0"/>
          <w:sz w:val="22"/>
          <w:szCs w:val="22"/>
          <w:lang w:val="es-CL"/>
        </w:rPr>
        <w:t xml:space="preserve"> </w:t>
      </w:r>
    </w:p>
    <w:p w14:paraId="04DACE04" w14:textId="77777777" w:rsidR="00193861" w:rsidRPr="0007100E" w:rsidRDefault="00193861">
      <w:pPr>
        <w:pStyle w:val="NormalWeb"/>
        <w:spacing w:before="0" w:beforeAutospacing="0" w:after="0" w:afterAutospacing="0"/>
        <w:jc w:val="both"/>
        <w:rPr>
          <w:rStyle w:val="Strong"/>
          <w:rFonts w:ascii="Arial" w:hAnsi="Arial" w:cs="Arial"/>
          <w:sz w:val="22"/>
          <w:szCs w:val="22"/>
          <w:lang w:val="es-CL"/>
        </w:rPr>
      </w:pPr>
    </w:p>
    <w:p w14:paraId="591E119F" w14:textId="77777777" w:rsidR="006C0AC8" w:rsidRPr="0007100E" w:rsidRDefault="009479C7" w:rsidP="00660AB0">
      <w:pPr>
        <w:pStyle w:val="NormalWeb"/>
        <w:spacing w:before="0" w:beforeAutospacing="0" w:after="0" w:afterAutospacing="0"/>
        <w:jc w:val="both"/>
        <w:rPr>
          <w:rFonts w:ascii="Arial" w:hAnsi="Arial" w:cs="Arial"/>
          <w:b/>
          <w:bCs/>
          <w:sz w:val="22"/>
          <w:szCs w:val="22"/>
          <w:lang w:val="es-CL"/>
        </w:rPr>
      </w:pPr>
      <w:r w:rsidRPr="0007100E">
        <w:rPr>
          <w:rStyle w:val="Strong"/>
          <w:rFonts w:ascii="Arial" w:hAnsi="Arial" w:cs="Arial"/>
          <w:sz w:val="22"/>
          <w:szCs w:val="22"/>
          <w:lang w:val="es-CL"/>
        </w:rPr>
        <w:t>Posología, edad o peso, condición fisiológica, vía de administración y modo de empleo:</w:t>
      </w:r>
    </w:p>
    <w:p w14:paraId="4FCB171F" w14:textId="3D42EF3B" w:rsidR="008F76EC" w:rsidRPr="0007100E" w:rsidRDefault="008F76EC">
      <w:pPr>
        <w:autoSpaceDE w:val="0"/>
        <w:autoSpaceDN w:val="0"/>
        <w:adjustRightInd w:val="0"/>
        <w:rPr>
          <w:rFonts w:ascii="Arial" w:hAnsi="Arial" w:cs="Arial"/>
          <w:bCs/>
          <w:color w:val="1A171B"/>
          <w:sz w:val="22"/>
          <w:szCs w:val="22"/>
          <w:lang w:val="es-ES" w:eastAsia="es-ES"/>
        </w:rPr>
      </w:pPr>
    </w:p>
    <w:p w14:paraId="4BE084A6" w14:textId="239808DE" w:rsidR="008F76EC" w:rsidRPr="0007100E" w:rsidRDefault="008F76EC">
      <w:pPr>
        <w:autoSpaceDE w:val="0"/>
        <w:autoSpaceDN w:val="0"/>
        <w:adjustRightInd w:val="0"/>
        <w:rPr>
          <w:rFonts w:ascii="Arial" w:hAnsi="Arial" w:cs="Arial"/>
          <w:bCs/>
          <w:color w:val="1A171B"/>
          <w:sz w:val="22"/>
          <w:szCs w:val="22"/>
          <w:lang w:val="es-ES" w:eastAsia="es-ES"/>
        </w:rPr>
      </w:pPr>
      <w:r w:rsidRPr="0007100E">
        <w:rPr>
          <w:rFonts w:ascii="Arial" w:hAnsi="Arial" w:cs="Arial"/>
          <w:bCs/>
          <w:color w:val="1A171B"/>
          <w:sz w:val="22"/>
          <w:szCs w:val="22"/>
          <w:u w:val="single"/>
          <w:lang w:val="es-ES" w:eastAsia="es-ES"/>
        </w:rPr>
        <w:t>Vía de administración</w:t>
      </w:r>
      <w:r w:rsidRPr="0007100E">
        <w:rPr>
          <w:rFonts w:ascii="Arial" w:hAnsi="Arial" w:cs="Arial"/>
          <w:bCs/>
          <w:color w:val="1A171B"/>
          <w:sz w:val="22"/>
          <w:szCs w:val="22"/>
          <w:lang w:val="es-ES" w:eastAsia="es-ES"/>
        </w:rPr>
        <w:t>:</w:t>
      </w:r>
    </w:p>
    <w:p w14:paraId="7196D401" w14:textId="56763976" w:rsidR="003B40A4" w:rsidRPr="0007100E" w:rsidRDefault="008F76EC">
      <w:pPr>
        <w:autoSpaceDE w:val="0"/>
        <w:autoSpaceDN w:val="0"/>
        <w:adjustRightInd w:val="0"/>
        <w:rPr>
          <w:rFonts w:ascii="Arial" w:hAnsi="Arial" w:cs="Arial"/>
          <w:bCs/>
          <w:color w:val="1A171B"/>
          <w:sz w:val="22"/>
          <w:szCs w:val="22"/>
          <w:lang w:val="es-ES" w:eastAsia="es-ES"/>
        </w:rPr>
      </w:pPr>
      <w:r w:rsidRPr="0007100E">
        <w:rPr>
          <w:rFonts w:ascii="Arial" w:hAnsi="Arial" w:cs="Arial"/>
          <w:bCs/>
          <w:color w:val="1A171B"/>
          <w:sz w:val="22"/>
          <w:szCs w:val="22"/>
          <w:lang w:val="es-ES" w:eastAsia="es-ES"/>
        </w:rPr>
        <w:t>V</w:t>
      </w:r>
      <w:r w:rsidR="003B40A4" w:rsidRPr="0007100E">
        <w:rPr>
          <w:rFonts w:ascii="Arial" w:hAnsi="Arial" w:cs="Arial"/>
          <w:bCs/>
          <w:color w:val="1A171B"/>
          <w:sz w:val="22"/>
          <w:szCs w:val="22"/>
          <w:lang w:val="es-ES" w:eastAsia="es-ES"/>
        </w:rPr>
        <w:t>ía intramuscular o endovenosa.</w:t>
      </w:r>
    </w:p>
    <w:p w14:paraId="10874188" w14:textId="020A20F9" w:rsidR="008F76EC" w:rsidRPr="0007100E" w:rsidRDefault="008F76EC">
      <w:pPr>
        <w:autoSpaceDE w:val="0"/>
        <w:autoSpaceDN w:val="0"/>
        <w:adjustRightInd w:val="0"/>
        <w:rPr>
          <w:rFonts w:ascii="Arial" w:hAnsi="Arial" w:cs="Arial"/>
          <w:color w:val="1A171B"/>
          <w:lang w:val="es-ES" w:eastAsia="es-ES"/>
        </w:rPr>
      </w:pPr>
    </w:p>
    <w:p w14:paraId="599FA881" w14:textId="4BBCA663" w:rsidR="008F76EC" w:rsidRPr="0007100E" w:rsidRDefault="008F76EC">
      <w:pPr>
        <w:autoSpaceDE w:val="0"/>
        <w:autoSpaceDN w:val="0"/>
        <w:adjustRightInd w:val="0"/>
        <w:rPr>
          <w:rFonts w:ascii="Arial" w:hAnsi="Arial" w:cs="Arial"/>
          <w:bCs/>
          <w:color w:val="1A171B"/>
          <w:sz w:val="22"/>
          <w:szCs w:val="22"/>
          <w:lang w:val="es-ES" w:eastAsia="es-ES"/>
        </w:rPr>
      </w:pPr>
      <w:r w:rsidRPr="0007100E">
        <w:rPr>
          <w:rFonts w:ascii="Arial" w:hAnsi="Arial" w:cs="Arial"/>
          <w:bCs/>
          <w:color w:val="1A171B"/>
          <w:sz w:val="22"/>
          <w:szCs w:val="22"/>
          <w:u w:val="single"/>
          <w:lang w:val="es-ES" w:eastAsia="es-ES"/>
        </w:rPr>
        <w:t>Modo de empleo</w:t>
      </w:r>
      <w:r w:rsidRPr="0007100E">
        <w:rPr>
          <w:rFonts w:ascii="Arial" w:hAnsi="Arial" w:cs="Arial"/>
          <w:bCs/>
          <w:color w:val="1A171B"/>
          <w:sz w:val="22"/>
          <w:szCs w:val="22"/>
          <w:lang w:val="es-ES" w:eastAsia="es-ES"/>
        </w:rPr>
        <w:t>:</w:t>
      </w:r>
    </w:p>
    <w:p w14:paraId="1F481136" w14:textId="0A79B98C" w:rsidR="008F76EC" w:rsidRPr="0007100E" w:rsidRDefault="008F76EC">
      <w:pPr>
        <w:autoSpaceDE w:val="0"/>
        <w:autoSpaceDN w:val="0"/>
        <w:adjustRightInd w:val="0"/>
        <w:rPr>
          <w:rFonts w:ascii="Arial" w:hAnsi="Arial" w:cs="Arial"/>
          <w:bCs/>
          <w:color w:val="1A171B"/>
          <w:sz w:val="22"/>
          <w:szCs w:val="22"/>
          <w:lang w:val="es-ES" w:eastAsia="es-ES"/>
        </w:rPr>
      </w:pPr>
      <w:r w:rsidRPr="0007100E">
        <w:rPr>
          <w:rFonts w:ascii="Arial" w:hAnsi="Arial" w:cs="Arial"/>
          <w:bCs/>
          <w:color w:val="1A171B"/>
          <w:sz w:val="22"/>
          <w:szCs w:val="22"/>
          <w:lang w:val="es-ES" w:eastAsia="es-ES"/>
        </w:rPr>
        <w:t>Con una jeringa, retirar todo el diluyente y reconstituir el frasco de polvo liofilizado. Mezclar agitando cuidadosamente asegurando que el polvo liofilizado sea totalmente disuelto.</w:t>
      </w:r>
    </w:p>
    <w:p w14:paraId="514C08DC" w14:textId="49858700" w:rsidR="008F76EC" w:rsidRPr="0007100E" w:rsidRDefault="008F76EC">
      <w:pPr>
        <w:autoSpaceDE w:val="0"/>
        <w:autoSpaceDN w:val="0"/>
        <w:adjustRightInd w:val="0"/>
        <w:rPr>
          <w:rFonts w:ascii="Arial" w:hAnsi="Arial" w:cs="Arial"/>
          <w:color w:val="1A171B"/>
          <w:lang w:val="es-ES" w:eastAsia="es-ES"/>
        </w:rPr>
      </w:pPr>
    </w:p>
    <w:p w14:paraId="2298F4A7" w14:textId="60EE627D" w:rsidR="008F76EC" w:rsidRPr="0007100E" w:rsidRDefault="008F76EC">
      <w:pPr>
        <w:autoSpaceDE w:val="0"/>
        <w:autoSpaceDN w:val="0"/>
        <w:adjustRightInd w:val="0"/>
        <w:rPr>
          <w:rFonts w:ascii="Arial" w:hAnsi="Arial" w:cs="Arial"/>
          <w:color w:val="1A171B"/>
          <w:lang w:val="es-ES" w:eastAsia="es-ES"/>
        </w:rPr>
      </w:pPr>
    </w:p>
    <w:p w14:paraId="34453B9D" w14:textId="5F0CC695" w:rsidR="008F76EC" w:rsidRPr="0007100E" w:rsidRDefault="008F76EC">
      <w:pPr>
        <w:autoSpaceDE w:val="0"/>
        <w:autoSpaceDN w:val="0"/>
        <w:adjustRightInd w:val="0"/>
        <w:rPr>
          <w:rFonts w:ascii="Arial" w:hAnsi="Arial" w:cs="Arial"/>
          <w:color w:val="1A171B"/>
          <w:lang w:val="es-ES" w:eastAsia="es-ES"/>
        </w:rPr>
      </w:pPr>
    </w:p>
    <w:p w14:paraId="082B2616" w14:textId="7A60D94E" w:rsidR="008F76EC" w:rsidRPr="0007100E" w:rsidRDefault="008F76EC">
      <w:pPr>
        <w:autoSpaceDE w:val="0"/>
        <w:autoSpaceDN w:val="0"/>
        <w:adjustRightInd w:val="0"/>
        <w:rPr>
          <w:rFonts w:ascii="Arial" w:hAnsi="Arial" w:cs="Arial"/>
          <w:color w:val="1A171B"/>
          <w:lang w:val="es-ES" w:eastAsia="es-ES"/>
        </w:rPr>
      </w:pPr>
    </w:p>
    <w:p w14:paraId="707D71D4" w14:textId="7368FAB2" w:rsidR="008F76EC" w:rsidRPr="0007100E" w:rsidRDefault="008F76EC">
      <w:pPr>
        <w:autoSpaceDE w:val="0"/>
        <w:autoSpaceDN w:val="0"/>
        <w:adjustRightInd w:val="0"/>
        <w:rPr>
          <w:rFonts w:ascii="Arial" w:hAnsi="Arial" w:cs="Arial"/>
          <w:color w:val="1A171B"/>
          <w:lang w:val="es-ES" w:eastAsia="es-ES"/>
        </w:rPr>
      </w:pPr>
    </w:p>
    <w:p w14:paraId="1D667162" w14:textId="77777777" w:rsidR="008F76EC" w:rsidRPr="0007100E" w:rsidRDefault="008F76EC">
      <w:pPr>
        <w:autoSpaceDE w:val="0"/>
        <w:autoSpaceDN w:val="0"/>
        <w:adjustRightInd w:val="0"/>
        <w:rPr>
          <w:rFonts w:ascii="Arial" w:hAnsi="Arial" w:cs="Arial"/>
          <w:color w:val="1A171B"/>
          <w:lang w:val="es-ES" w:eastAsia="es-ES"/>
        </w:rPr>
      </w:pPr>
    </w:p>
    <w:p w14:paraId="5D987F0E" w14:textId="77777777" w:rsidR="008F76EC" w:rsidRPr="0007100E" w:rsidRDefault="008F76EC">
      <w:pPr>
        <w:autoSpaceDE w:val="0"/>
        <w:autoSpaceDN w:val="0"/>
        <w:adjustRightInd w:val="0"/>
        <w:rPr>
          <w:rFonts w:ascii="Arial" w:hAnsi="Arial" w:cs="Arial"/>
          <w:color w:val="1A171B"/>
          <w:lang w:val="es-ES" w:eastAsia="es-ES"/>
        </w:rPr>
      </w:pPr>
    </w:p>
    <w:p w14:paraId="33A4B969" w14:textId="3E4F21D7" w:rsidR="008F76EC" w:rsidRPr="0007100E" w:rsidRDefault="008F76EC">
      <w:pPr>
        <w:autoSpaceDE w:val="0"/>
        <w:autoSpaceDN w:val="0"/>
        <w:adjustRightInd w:val="0"/>
        <w:rPr>
          <w:rFonts w:ascii="Arial" w:hAnsi="Arial" w:cs="Arial"/>
          <w:bCs/>
          <w:color w:val="1A171B"/>
          <w:sz w:val="22"/>
          <w:szCs w:val="22"/>
          <w:lang w:val="es-ES" w:eastAsia="es-ES"/>
        </w:rPr>
      </w:pPr>
      <w:r w:rsidRPr="0007100E">
        <w:rPr>
          <w:rFonts w:ascii="Arial" w:hAnsi="Arial" w:cs="Arial"/>
          <w:bCs/>
          <w:color w:val="1A171B"/>
          <w:sz w:val="22"/>
          <w:szCs w:val="22"/>
          <w:u w:val="single"/>
          <w:lang w:val="es-ES" w:eastAsia="es-ES"/>
        </w:rPr>
        <w:t>Dosis</w:t>
      </w:r>
      <w:r w:rsidRPr="0007100E">
        <w:rPr>
          <w:rFonts w:ascii="Arial" w:hAnsi="Arial" w:cs="Arial"/>
          <w:bCs/>
          <w:color w:val="1A171B"/>
          <w:sz w:val="22"/>
          <w:szCs w:val="22"/>
          <w:lang w:val="es-ES" w:eastAsia="es-ES"/>
        </w:rPr>
        <w:t>:</w:t>
      </w:r>
    </w:p>
    <w:p w14:paraId="7CD20234" w14:textId="77777777" w:rsidR="008F76EC" w:rsidRPr="0007100E" w:rsidRDefault="008F76EC">
      <w:pPr>
        <w:autoSpaceDE w:val="0"/>
        <w:autoSpaceDN w:val="0"/>
        <w:adjustRightInd w:val="0"/>
        <w:rPr>
          <w:rFonts w:ascii="Arial" w:hAnsi="Arial" w:cs="Arial"/>
          <w:bCs/>
          <w:color w:val="1A171B"/>
          <w:sz w:val="22"/>
          <w:szCs w:val="22"/>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760"/>
        <w:gridCol w:w="2927"/>
      </w:tblGrid>
      <w:tr w:rsidR="003B40A4" w:rsidRPr="0007100E" w14:paraId="33F387BC" w14:textId="77777777" w:rsidTr="008F76EC">
        <w:tc>
          <w:tcPr>
            <w:tcW w:w="1985" w:type="dxa"/>
            <w:shd w:val="clear" w:color="auto" w:fill="auto"/>
          </w:tcPr>
          <w:p w14:paraId="425022FF" w14:textId="77777777" w:rsidR="003B40A4" w:rsidRPr="0007100E" w:rsidRDefault="003B40A4" w:rsidP="00CD3904">
            <w:pPr>
              <w:autoSpaceDE w:val="0"/>
              <w:autoSpaceDN w:val="0"/>
              <w:adjustRightInd w:val="0"/>
              <w:jc w:val="center"/>
              <w:rPr>
                <w:rFonts w:ascii="Arial" w:hAnsi="Arial" w:cs="Arial"/>
                <w:b/>
                <w:bCs/>
                <w:color w:val="1A171B"/>
                <w:sz w:val="20"/>
                <w:szCs w:val="22"/>
                <w:lang w:val="es-ES" w:eastAsia="es-ES"/>
              </w:rPr>
            </w:pPr>
            <w:r w:rsidRPr="0007100E">
              <w:rPr>
                <w:rFonts w:ascii="Arial" w:hAnsi="Arial" w:cs="Arial"/>
                <w:b/>
                <w:bCs/>
                <w:color w:val="1A171B"/>
                <w:sz w:val="20"/>
                <w:szCs w:val="22"/>
                <w:lang w:val="es-ES" w:eastAsia="es-ES"/>
              </w:rPr>
              <w:t>Especie animal</w:t>
            </w:r>
          </w:p>
        </w:tc>
        <w:tc>
          <w:tcPr>
            <w:tcW w:w="3760" w:type="dxa"/>
            <w:shd w:val="clear" w:color="auto" w:fill="auto"/>
          </w:tcPr>
          <w:p w14:paraId="175B7B90" w14:textId="77777777" w:rsidR="003B40A4" w:rsidRPr="0007100E" w:rsidRDefault="003B40A4" w:rsidP="00CD3904">
            <w:pPr>
              <w:autoSpaceDE w:val="0"/>
              <w:autoSpaceDN w:val="0"/>
              <w:adjustRightInd w:val="0"/>
              <w:jc w:val="center"/>
              <w:rPr>
                <w:rFonts w:ascii="Arial" w:hAnsi="Arial" w:cs="Arial"/>
                <w:b/>
                <w:bCs/>
                <w:color w:val="1A171B"/>
                <w:sz w:val="20"/>
                <w:szCs w:val="22"/>
                <w:lang w:val="es-ES" w:eastAsia="es-ES"/>
              </w:rPr>
            </w:pPr>
            <w:r w:rsidRPr="0007100E">
              <w:rPr>
                <w:rFonts w:ascii="Arial" w:hAnsi="Arial" w:cs="Arial"/>
                <w:b/>
                <w:bCs/>
                <w:color w:val="1A171B"/>
                <w:sz w:val="20"/>
                <w:szCs w:val="22"/>
                <w:lang w:val="es-ES" w:eastAsia="es-ES"/>
              </w:rPr>
              <w:t>Indicación</w:t>
            </w:r>
          </w:p>
        </w:tc>
        <w:tc>
          <w:tcPr>
            <w:tcW w:w="2927" w:type="dxa"/>
            <w:shd w:val="clear" w:color="auto" w:fill="auto"/>
          </w:tcPr>
          <w:p w14:paraId="2B9FFE82" w14:textId="77777777" w:rsidR="003B40A4" w:rsidRPr="0007100E" w:rsidRDefault="003B40A4" w:rsidP="00CD3904">
            <w:pPr>
              <w:autoSpaceDE w:val="0"/>
              <w:autoSpaceDN w:val="0"/>
              <w:adjustRightInd w:val="0"/>
              <w:jc w:val="center"/>
              <w:rPr>
                <w:rFonts w:ascii="Arial" w:hAnsi="Arial" w:cs="Arial"/>
                <w:b/>
                <w:bCs/>
                <w:color w:val="1A171B"/>
                <w:sz w:val="20"/>
                <w:szCs w:val="22"/>
                <w:lang w:val="es-ES" w:eastAsia="es-ES"/>
              </w:rPr>
            </w:pPr>
            <w:r w:rsidRPr="0007100E">
              <w:rPr>
                <w:rFonts w:ascii="Arial" w:hAnsi="Arial" w:cs="Arial"/>
                <w:b/>
                <w:bCs/>
                <w:color w:val="1A171B"/>
                <w:sz w:val="20"/>
                <w:szCs w:val="22"/>
                <w:lang w:val="es-ES" w:eastAsia="es-ES"/>
              </w:rPr>
              <w:t>Dosis y Administración</w:t>
            </w:r>
          </w:p>
        </w:tc>
      </w:tr>
      <w:tr w:rsidR="003B40A4" w:rsidRPr="0007100E" w14:paraId="6220B160" w14:textId="77777777" w:rsidTr="008F76EC">
        <w:tc>
          <w:tcPr>
            <w:tcW w:w="1985" w:type="dxa"/>
            <w:vMerge w:val="restart"/>
            <w:shd w:val="clear" w:color="auto" w:fill="auto"/>
          </w:tcPr>
          <w:p w14:paraId="20AB0E37"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Vacas y vaquillas</w:t>
            </w:r>
          </w:p>
        </w:tc>
        <w:tc>
          <w:tcPr>
            <w:tcW w:w="3760" w:type="dxa"/>
            <w:shd w:val="clear" w:color="auto" w:fill="auto"/>
          </w:tcPr>
          <w:p w14:paraId="5D4D226E"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Mejoramiento del índice de concepción</w:t>
            </w:r>
          </w:p>
        </w:tc>
        <w:tc>
          <w:tcPr>
            <w:tcW w:w="2927" w:type="dxa"/>
            <w:shd w:val="clear" w:color="auto" w:fill="auto"/>
          </w:tcPr>
          <w:p w14:paraId="732EB69E"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 xml:space="preserve">1500 U.I., </w:t>
            </w:r>
            <w:proofErr w:type="spellStart"/>
            <w:r w:rsidRPr="0007100E">
              <w:rPr>
                <w:rFonts w:ascii="Arial" w:hAnsi="Arial" w:cs="Arial"/>
                <w:bCs/>
                <w:color w:val="1A171B"/>
                <w:sz w:val="20"/>
                <w:szCs w:val="22"/>
                <w:lang w:val="es-ES" w:eastAsia="es-ES"/>
              </w:rPr>
              <w:t>i.m</w:t>
            </w:r>
            <w:proofErr w:type="spellEnd"/>
            <w:r w:rsidRPr="0007100E">
              <w:rPr>
                <w:rFonts w:ascii="Arial" w:hAnsi="Arial" w:cs="Arial"/>
                <w:bCs/>
                <w:color w:val="1A171B"/>
                <w:sz w:val="20"/>
                <w:szCs w:val="22"/>
                <w:lang w:val="es-ES" w:eastAsia="es-ES"/>
              </w:rPr>
              <w:t xml:space="preserve">. o </w:t>
            </w:r>
            <w:proofErr w:type="spellStart"/>
            <w:r w:rsidRPr="0007100E">
              <w:rPr>
                <w:rFonts w:ascii="Arial" w:hAnsi="Arial" w:cs="Arial"/>
                <w:bCs/>
                <w:color w:val="1A171B"/>
                <w:sz w:val="20"/>
                <w:szCs w:val="22"/>
                <w:lang w:val="es-ES" w:eastAsia="es-ES"/>
              </w:rPr>
              <w:t>i.v</w:t>
            </w:r>
            <w:proofErr w:type="spellEnd"/>
            <w:r w:rsidRPr="0007100E">
              <w:rPr>
                <w:rFonts w:ascii="Arial" w:hAnsi="Arial" w:cs="Arial"/>
                <w:bCs/>
                <w:color w:val="1A171B"/>
                <w:sz w:val="20"/>
                <w:szCs w:val="22"/>
                <w:lang w:val="es-ES" w:eastAsia="es-ES"/>
              </w:rPr>
              <w:t>. al momento de la I.A./cruza</w:t>
            </w:r>
          </w:p>
        </w:tc>
      </w:tr>
      <w:tr w:rsidR="003B40A4" w:rsidRPr="0007100E" w14:paraId="12AB5A7B" w14:textId="77777777" w:rsidTr="008F76EC">
        <w:tc>
          <w:tcPr>
            <w:tcW w:w="1985" w:type="dxa"/>
            <w:vMerge/>
            <w:shd w:val="clear" w:color="auto" w:fill="auto"/>
          </w:tcPr>
          <w:p w14:paraId="1B4191F5"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p>
        </w:tc>
        <w:tc>
          <w:tcPr>
            <w:tcW w:w="3760" w:type="dxa"/>
            <w:shd w:val="clear" w:color="auto" w:fill="auto"/>
          </w:tcPr>
          <w:p w14:paraId="3D8934ED"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Tratamiento de quistes foliculares</w:t>
            </w:r>
          </w:p>
        </w:tc>
        <w:tc>
          <w:tcPr>
            <w:tcW w:w="2927" w:type="dxa"/>
            <w:shd w:val="clear" w:color="auto" w:fill="auto"/>
          </w:tcPr>
          <w:p w14:paraId="53C04888"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 xml:space="preserve">3000 U.I., </w:t>
            </w:r>
            <w:proofErr w:type="spellStart"/>
            <w:r w:rsidRPr="0007100E">
              <w:rPr>
                <w:rFonts w:ascii="Arial" w:hAnsi="Arial" w:cs="Arial"/>
                <w:bCs/>
                <w:color w:val="1A171B"/>
                <w:sz w:val="20"/>
                <w:szCs w:val="22"/>
                <w:lang w:val="es-ES" w:eastAsia="es-ES"/>
              </w:rPr>
              <w:t>i.v</w:t>
            </w:r>
            <w:proofErr w:type="spellEnd"/>
            <w:r w:rsidRPr="0007100E">
              <w:rPr>
                <w:rFonts w:ascii="Arial" w:hAnsi="Arial" w:cs="Arial"/>
                <w:bCs/>
                <w:color w:val="1A171B"/>
                <w:sz w:val="20"/>
                <w:szCs w:val="22"/>
                <w:lang w:val="es-ES" w:eastAsia="es-ES"/>
              </w:rPr>
              <w:t>.</w:t>
            </w:r>
          </w:p>
        </w:tc>
      </w:tr>
      <w:tr w:rsidR="003B40A4" w:rsidRPr="0007100E" w14:paraId="5FFE8646" w14:textId="77777777" w:rsidTr="008F76EC">
        <w:tc>
          <w:tcPr>
            <w:tcW w:w="1985" w:type="dxa"/>
            <w:shd w:val="clear" w:color="auto" w:fill="auto"/>
          </w:tcPr>
          <w:p w14:paraId="52BAE8B0"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 xml:space="preserve">Cerdas y </w:t>
            </w:r>
            <w:proofErr w:type="spellStart"/>
            <w:r w:rsidRPr="0007100E">
              <w:rPr>
                <w:rFonts w:ascii="Arial" w:hAnsi="Arial" w:cs="Arial"/>
                <w:bCs/>
                <w:color w:val="1A171B"/>
                <w:sz w:val="20"/>
                <w:szCs w:val="22"/>
                <w:lang w:val="es-ES" w:eastAsia="es-ES"/>
              </w:rPr>
              <w:t>chanchillas</w:t>
            </w:r>
            <w:proofErr w:type="spellEnd"/>
          </w:p>
        </w:tc>
        <w:tc>
          <w:tcPr>
            <w:tcW w:w="3760" w:type="dxa"/>
            <w:shd w:val="clear" w:color="auto" w:fill="auto"/>
          </w:tcPr>
          <w:p w14:paraId="677D9721"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 xml:space="preserve">Inducción y sincronización de la ovulación (utilizando un programa de tratamiento con 15 mg de </w:t>
            </w:r>
            <w:proofErr w:type="spellStart"/>
            <w:r w:rsidRPr="0007100E">
              <w:rPr>
                <w:rFonts w:ascii="Arial" w:hAnsi="Arial" w:cs="Arial"/>
                <w:bCs/>
                <w:color w:val="1A171B"/>
                <w:sz w:val="20"/>
                <w:szCs w:val="22"/>
                <w:lang w:val="es-ES" w:eastAsia="es-ES"/>
              </w:rPr>
              <w:t>Altrenogest</w:t>
            </w:r>
            <w:proofErr w:type="spellEnd"/>
            <w:r w:rsidRPr="0007100E">
              <w:rPr>
                <w:rFonts w:ascii="Arial" w:hAnsi="Arial" w:cs="Arial"/>
                <w:bCs/>
                <w:color w:val="1A171B"/>
                <w:sz w:val="20"/>
                <w:szCs w:val="22"/>
                <w:lang w:val="es-ES" w:eastAsia="es-ES"/>
              </w:rPr>
              <w:t xml:space="preserve">/animal 4 días antes de </w:t>
            </w:r>
            <w:proofErr w:type="spellStart"/>
            <w:r w:rsidRPr="0007100E">
              <w:rPr>
                <w:rFonts w:ascii="Arial" w:hAnsi="Arial" w:cs="Arial"/>
                <w:bCs/>
                <w:color w:val="1A171B"/>
                <w:sz w:val="20"/>
                <w:szCs w:val="22"/>
                <w:lang w:val="es-ES" w:eastAsia="es-ES"/>
              </w:rPr>
              <w:t>Chorulon</w:t>
            </w:r>
            <w:proofErr w:type="spellEnd"/>
            <w:r w:rsidR="00FF0A83" w:rsidRPr="0007100E">
              <w:rPr>
                <w:rFonts w:ascii="Arial" w:hAnsi="Arial" w:cs="Arial"/>
                <w:bCs/>
                <w:color w:val="1A171B"/>
                <w:sz w:val="20"/>
                <w:szCs w:val="22"/>
                <w:vertAlign w:val="superscript"/>
                <w:lang w:val="es-ES" w:eastAsia="es-ES"/>
              </w:rPr>
              <w:t>®</w:t>
            </w:r>
            <w:r w:rsidRPr="0007100E">
              <w:rPr>
                <w:rFonts w:ascii="Arial" w:hAnsi="Arial" w:cs="Arial"/>
                <w:bCs/>
                <w:color w:val="1A171B"/>
                <w:sz w:val="20"/>
                <w:szCs w:val="22"/>
                <w:lang w:val="es-ES" w:eastAsia="es-ES"/>
              </w:rPr>
              <w:t>)</w:t>
            </w:r>
          </w:p>
        </w:tc>
        <w:tc>
          <w:tcPr>
            <w:tcW w:w="2927" w:type="dxa"/>
            <w:shd w:val="clear" w:color="auto" w:fill="auto"/>
          </w:tcPr>
          <w:p w14:paraId="581BBC1B"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 xml:space="preserve">500 U.I., </w:t>
            </w:r>
            <w:proofErr w:type="spellStart"/>
            <w:r w:rsidRPr="0007100E">
              <w:rPr>
                <w:rFonts w:ascii="Arial" w:hAnsi="Arial" w:cs="Arial"/>
                <w:bCs/>
                <w:color w:val="1A171B"/>
                <w:sz w:val="20"/>
                <w:szCs w:val="22"/>
                <w:lang w:val="es-ES" w:eastAsia="es-ES"/>
              </w:rPr>
              <w:t>i.m</w:t>
            </w:r>
            <w:proofErr w:type="spellEnd"/>
            <w:r w:rsidRPr="0007100E">
              <w:rPr>
                <w:rFonts w:ascii="Arial" w:hAnsi="Arial" w:cs="Arial"/>
                <w:bCs/>
                <w:color w:val="1A171B"/>
                <w:sz w:val="20"/>
                <w:szCs w:val="22"/>
                <w:lang w:val="es-ES" w:eastAsia="es-ES"/>
              </w:rPr>
              <w:t>.</w:t>
            </w:r>
          </w:p>
          <w:p w14:paraId="3B0C3FF6"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24 horas antes o durante la I.A./cruza</w:t>
            </w:r>
          </w:p>
        </w:tc>
      </w:tr>
      <w:tr w:rsidR="003B40A4" w:rsidRPr="0007100E" w14:paraId="40141EF5" w14:textId="77777777" w:rsidTr="008F76EC">
        <w:tc>
          <w:tcPr>
            <w:tcW w:w="1985" w:type="dxa"/>
            <w:vMerge w:val="restart"/>
            <w:shd w:val="clear" w:color="auto" w:fill="auto"/>
          </w:tcPr>
          <w:p w14:paraId="42721754"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Yeguas</w:t>
            </w:r>
          </w:p>
        </w:tc>
        <w:tc>
          <w:tcPr>
            <w:tcW w:w="3760" w:type="dxa"/>
            <w:shd w:val="clear" w:color="auto" w:fill="auto"/>
          </w:tcPr>
          <w:p w14:paraId="2DF5BA92"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Inducción de la ovulación (folículos ≥3,5 cm de diámetro)</w:t>
            </w:r>
          </w:p>
        </w:tc>
        <w:tc>
          <w:tcPr>
            <w:tcW w:w="2927" w:type="dxa"/>
            <w:shd w:val="clear" w:color="auto" w:fill="auto"/>
          </w:tcPr>
          <w:p w14:paraId="470350B3"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 xml:space="preserve">1500 – 3000 U.I., </w:t>
            </w:r>
            <w:proofErr w:type="spellStart"/>
            <w:r w:rsidRPr="0007100E">
              <w:rPr>
                <w:rFonts w:ascii="Arial" w:hAnsi="Arial" w:cs="Arial"/>
                <w:bCs/>
                <w:color w:val="1A171B"/>
                <w:sz w:val="20"/>
                <w:szCs w:val="22"/>
                <w:lang w:val="es-ES" w:eastAsia="es-ES"/>
              </w:rPr>
              <w:t>i.m</w:t>
            </w:r>
            <w:proofErr w:type="spellEnd"/>
            <w:r w:rsidRPr="0007100E">
              <w:rPr>
                <w:rFonts w:ascii="Arial" w:hAnsi="Arial" w:cs="Arial"/>
                <w:bCs/>
                <w:color w:val="1A171B"/>
                <w:sz w:val="20"/>
                <w:szCs w:val="22"/>
                <w:lang w:val="es-ES" w:eastAsia="es-ES"/>
              </w:rPr>
              <w:t xml:space="preserve">. o </w:t>
            </w:r>
            <w:proofErr w:type="spellStart"/>
            <w:r w:rsidRPr="0007100E">
              <w:rPr>
                <w:rFonts w:ascii="Arial" w:hAnsi="Arial" w:cs="Arial"/>
                <w:bCs/>
                <w:color w:val="1A171B"/>
                <w:sz w:val="20"/>
                <w:szCs w:val="22"/>
                <w:lang w:val="es-ES" w:eastAsia="es-ES"/>
              </w:rPr>
              <w:t>i.v</w:t>
            </w:r>
            <w:proofErr w:type="spellEnd"/>
            <w:r w:rsidRPr="0007100E">
              <w:rPr>
                <w:rFonts w:ascii="Arial" w:hAnsi="Arial" w:cs="Arial"/>
                <w:bCs/>
                <w:color w:val="1A171B"/>
                <w:sz w:val="20"/>
                <w:szCs w:val="22"/>
                <w:lang w:val="es-ES" w:eastAsia="es-ES"/>
              </w:rPr>
              <w:t>.</w:t>
            </w:r>
          </w:p>
          <w:p w14:paraId="653BBED0"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24 horas antes de la I.A./cruza</w:t>
            </w:r>
          </w:p>
        </w:tc>
      </w:tr>
      <w:tr w:rsidR="003B40A4" w:rsidRPr="0007100E" w14:paraId="1F8E5DF2" w14:textId="77777777" w:rsidTr="008F76EC">
        <w:tc>
          <w:tcPr>
            <w:tcW w:w="1985" w:type="dxa"/>
            <w:vMerge/>
            <w:shd w:val="clear" w:color="auto" w:fill="auto"/>
          </w:tcPr>
          <w:p w14:paraId="5EF47E56"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p>
        </w:tc>
        <w:tc>
          <w:tcPr>
            <w:tcW w:w="3760" w:type="dxa"/>
            <w:shd w:val="clear" w:color="auto" w:fill="auto"/>
          </w:tcPr>
          <w:p w14:paraId="649F8135"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Anestros (folículo ≥2 cm de diámetro)</w:t>
            </w:r>
          </w:p>
        </w:tc>
        <w:tc>
          <w:tcPr>
            <w:tcW w:w="2927" w:type="dxa"/>
            <w:shd w:val="clear" w:color="auto" w:fill="auto"/>
          </w:tcPr>
          <w:p w14:paraId="562CB188"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 xml:space="preserve">1500 – 3000 U.I., </w:t>
            </w:r>
            <w:proofErr w:type="spellStart"/>
            <w:r w:rsidRPr="0007100E">
              <w:rPr>
                <w:rFonts w:ascii="Arial" w:hAnsi="Arial" w:cs="Arial"/>
                <w:bCs/>
                <w:color w:val="1A171B"/>
                <w:sz w:val="20"/>
                <w:szCs w:val="22"/>
                <w:lang w:val="es-ES" w:eastAsia="es-ES"/>
              </w:rPr>
              <w:t>i.m</w:t>
            </w:r>
            <w:proofErr w:type="spellEnd"/>
            <w:r w:rsidRPr="0007100E">
              <w:rPr>
                <w:rFonts w:ascii="Arial" w:hAnsi="Arial" w:cs="Arial"/>
                <w:bCs/>
                <w:color w:val="1A171B"/>
                <w:sz w:val="20"/>
                <w:szCs w:val="22"/>
                <w:lang w:val="es-ES" w:eastAsia="es-ES"/>
              </w:rPr>
              <w:t xml:space="preserve">. o </w:t>
            </w:r>
            <w:proofErr w:type="spellStart"/>
            <w:r w:rsidRPr="0007100E">
              <w:rPr>
                <w:rFonts w:ascii="Arial" w:hAnsi="Arial" w:cs="Arial"/>
                <w:bCs/>
                <w:color w:val="1A171B"/>
                <w:sz w:val="20"/>
                <w:szCs w:val="22"/>
                <w:lang w:val="es-ES" w:eastAsia="es-ES"/>
              </w:rPr>
              <w:t>i.v</w:t>
            </w:r>
            <w:proofErr w:type="spellEnd"/>
            <w:r w:rsidRPr="0007100E">
              <w:rPr>
                <w:rFonts w:ascii="Arial" w:hAnsi="Arial" w:cs="Arial"/>
                <w:bCs/>
                <w:color w:val="1A171B"/>
                <w:sz w:val="20"/>
                <w:szCs w:val="22"/>
                <w:lang w:val="es-ES" w:eastAsia="es-ES"/>
              </w:rPr>
              <w:t>.</w:t>
            </w:r>
          </w:p>
          <w:p w14:paraId="0BA3A219"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Repetir si fuese necesario a los 2 días.</w:t>
            </w:r>
          </w:p>
        </w:tc>
      </w:tr>
      <w:tr w:rsidR="003B40A4" w:rsidRPr="0007100E" w14:paraId="6771860D" w14:textId="77777777" w:rsidTr="008F76EC">
        <w:tc>
          <w:tcPr>
            <w:tcW w:w="1985" w:type="dxa"/>
            <w:vMerge w:val="restart"/>
            <w:shd w:val="clear" w:color="auto" w:fill="auto"/>
          </w:tcPr>
          <w:p w14:paraId="33B6BD9E"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Perras</w:t>
            </w:r>
          </w:p>
        </w:tc>
        <w:tc>
          <w:tcPr>
            <w:tcW w:w="3760" w:type="dxa"/>
            <w:shd w:val="clear" w:color="auto" w:fill="auto"/>
          </w:tcPr>
          <w:p w14:paraId="049532CA"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Anestro</w:t>
            </w:r>
          </w:p>
        </w:tc>
        <w:tc>
          <w:tcPr>
            <w:tcW w:w="2927" w:type="dxa"/>
            <w:shd w:val="clear" w:color="auto" w:fill="auto"/>
          </w:tcPr>
          <w:p w14:paraId="6ACA216F"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proofErr w:type="spellStart"/>
            <w:r w:rsidRPr="0007100E">
              <w:rPr>
                <w:rFonts w:ascii="Arial" w:hAnsi="Arial" w:cs="Arial"/>
                <w:bCs/>
                <w:color w:val="1A171B"/>
                <w:sz w:val="20"/>
                <w:szCs w:val="22"/>
                <w:lang w:val="es-ES" w:eastAsia="es-ES"/>
              </w:rPr>
              <w:t>Despues</w:t>
            </w:r>
            <w:proofErr w:type="spellEnd"/>
            <w:r w:rsidRPr="0007100E">
              <w:rPr>
                <w:rFonts w:ascii="Arial" w:hAnsi="Arial" w:cs="Arial"/>
                <w:bCs/>
                <w:color w:val="1A171B"/>
                <w:sz w:val="20"/>
                <w:szCs w:val="22"/>
                <w:lang w:val="es-ES" w:eastAsia="es-ES"/>
              </w:rPr>
              <w:t xml:space="preserve"> del pretratamiento con PMSG (</w:t>
            </w:r>
            <w:proofErr w:type="spellStart"/>
            <w:r w:rsidRPr="0007100E">
              <w:rPr>
                <w:rFonts w:ascii="Arial" w:hAnsi="Arial" w:cs="Arial"/>
                <w:bCs/>
                <w:color w:val="1A171B"/>
                <w:sz w:val="20"/>
                <w:szCs w:val="22"/>
                <w:lang w:val="es-ES" w:eastAsia="es-ES"/>
              </w:rPr>
              <w:t>Folligon</w:t>
            </w:r>
            <w:proofErr w:type="spellEnd"/>
            <w:r w:rsidRPr="0007100E">
              <w:rPr>
                <w:rFonts w:ascii="Arial" w:hAnsi="Arial" w:cs="Arial"/>
                <w:bCs/>
                <w:color w:val="1A171B"/>
                <w:sz w:val="20"/>
                <w:szCs w:val="22"/>
                <w:lang w:val="es-ES" w:eastAsia="es-ES"/>
              </w:rPr>
              <w:t xml:space="preserve">), 500 UI, vía </w:t>
            </w:r>
            <w:proofErr w:type="spellStart"/>
            <w:r w:rsidRPr="0007100E">
              <w:rPr>
                <w:rFonts w:ascii="Arial" w:hAnsi="Arial" w:cs="Arial"/>
                <w:bCs/>
                <w:color w:val="1A171B"/>
                <w:sz w:val="20"/>
                <w:szCs w:val="22"/>
                <w:lang w:val="es-ES" w:eastAsia="es-ES"/>
              </w:rPr>
              <w:t>i.m</w:t>
            </w:r>
            <w:proofErr w:type="spellEnd"/>
            <w:r w:rsidRPr="0007100E">
              <w:rPr>
                <w:rFonts w:ascii="Arial" w:hAnsi="Arial" w:cs="Arial"/>
                <w:bCs/>
                <w:color w:val="1A171B"/>
                <w:sz w:val="20"/>
                <w:szCs w:val="22"/>
                <w:lang w:val="es-ES" w:eastAsia="es-ES"/>
              </w:rPr>
              <w:t xml:space="preserve">. o </w:t>
            </w:r>
            <w:proofErr w:type="spellStart"/>
            <w:r w:rsidRPr="0007100E">
              <w:rPr>
                <w:rFonts w:ascii="Arial" w:hAnsi="Arial" w:cs="Arial"/>
                <w:bCs/>
                <w:color w:val="1A171B"/>
                <w:sz w:val="20"/>
                <w:szCs w:val="22"/>
                <w:lang w:val="es-ES" w:eastAsia="es-ES"/>
              </w:rPr>
              <w:t>i.v</w:t>
            </w:r>
            <w:proofErr w:type="spellEnd"/>
            <w:r w:rsidRPr="0007100E">
              <w:rPr>
                <w:rFonts w:ascii="Arial" w:hAnsi="Arial" w:cs="Arial"/>
                <w:bCs/>
                <w:color w:val="1A171B"/>
                <w:sz w:val="20"/>
                <w:szCs w:val="22"/>
                <w:lang w:val="es-ES" w:eastAsia="es-ES"/>
              </w:rPr>
              <w:t xml:space="preserve">. al primer día del </w:t>
            </w:r>
            <w:proofErr w:type="spellStart"/>
            <w:r w:rsidRPr="0007100E">
              <w:rPr>
                <w:rFonts w:ascii="Arial" w:hAnsi="Arial" w:cs="Arial"/>
                <w:bCs/>
                <w:color w:val="1A171B"/>
                <w:sz w:val="20"/>
                <w:szCs w:val="22"/>
                <w:lang w:val="es-ES" w:eastAsia="es-ES"/>
              </w:rPr>
              <w:t>estro</w:t>
            </w:r>
            <w:proofErr w:type="spellEnd"/>
          </w:p>
        </w:tc>
      </w:tr>
      <w:tr w:rsidR="003B40A4" w:rsidRPr="0007100E" w14:paraId="5D5523A8" w14:textId="77777777" w:rsidTr="008F76EC">
        <w:tc>
          <w:tcPr>
            <w:tcW w:w="1985" w:type="dxa"/>
            <w:vMerge/>
            <w:shd w:val="clear" w:color="auto" w:fill="auto"/>
          </w:tcPr>
          <w:p w14:paraId="09307BC4"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p>
        </w:tc>
        <w:tc>
          <w:tcPr>
            <w:tcW w:w="3760" w:type="dxa"/>
            <w:shd w:val="clear" w:color="auto" w:fill="auto"/>
          </w:tcPr>
          <w:p w14:paraId="2408B5EB"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Ovulación retardada</w:t>
            </w:r>
          </w:p>
        </w:tc>
        <w:tc>
          <w:tcPr>
            <w:tcW w:w="2927" w:type="dxa"/>
            <w:shd w:val="clear" w:color="auto" w:fill="auto"/>
          </w:tcPr>
          <w:p w14:paraId="7D37B62F" w14:textId="77777777" w:rsidR="003B40A4" w:rsidRPr="0007100E" w:rsidRDefault="003B40A4" w:rsidP="00B77606">
            <w:pPr>
              <w:autoSpaceDE w:val="0"/>
              <w:autoSpaceDN w:val="0"/>
              <w:adjustRightInd w:val="0"/>
              <w:spacing w:line="276" w:lineRule="auto"/>
              <w:rPr>
                <w:rFonts w:ascii="Arial" w:hAnsi="Arial" w:cs="Arial"/>
                <w:bCs/>
                <w:color w:val="1A171B"/>
                <w:sz w:val="20"/>
                <w:szCs w:val="22"/>
                <w:lang w:val="es-ES" w:eastAsia="es-ES"/>
              </w:rPr>
            </w:pPr>
            <w:r w:rsidRPr="0007100E">
              <w:rPr>
                <w:rFonts w:ascii="Arial" w:hAnsi="Arial" w:cs="Arial"/>
                <w:bCs/>
                <w:color w:val="1A171B"/>
                <w:sz w:val="20"/>
                <w:szCs w:val="22"/>
                <w:lang w:val="es-ES" w:eastAsia="es-ES"/>
              </w:rPr>
              <w:t xml:space="preserve">100 – 800 U.I./día, vía </w:t>
            </w:r>
            <w:proofErr w:type="spellStart"/>
            <w:r w:rsidRPr="0007100E">
              <w:rPr>
                <w:rFonts w:ascii="Arial" w:hAnsi="Arial" w:cs="Arial"/>
                <w:bCs/>
                <w:color w:val="1A171B"/>
                <w:sz w:val="20"/>
                <w:szCs w:val="22"/>
                <w:lang w:val="es-ES" w:eastAsia="es-ES"/>
              </w:rPr>
              <w:t>i.m</w:t>
            </w:r>
            <w:proofErr w:type="spellEnd"/>
            <w:r w:rsidRPr="0007100E">
              <w:rPr>
                <w:rFonts w:ascii="Arial" w:hAnsi="Arial" w:cs="Arial"/>
                <w:bCs/>
                <w:color w:val="1A171B"/>
                <w:sz w:val="20"/>
                <w:szCs w:val="22"/>
                <w:lang w:val="es-ES" w:eastAsia="es-ES"/>
              </w:rPr>
              <w:t>.</w:t>
            </w:r>
          </w:p>
        </w:tc>
      </w:tr>
    </w:tbl>
    <w:p w14:paraId="1196A179" w14:textId="77777777" w:rsidR="008F76EC" w:rsidRPr="0007100E" w:rsidRDefault="008F76EC">
      <w:pPr>
        <w:autoSpaceDE w:val="0"/>
        <w:autoSpaceDN w:val="0"/>
        <w:adjustRightInd w:val="0"/>
        <w:rPr>
          <w:rFonts w:ascii="Arial" w:hAnsi="Arial" w:cs="Arial"/>
          <w:b/>
          <w:bCs/>
          <w:color w:val="1A171B"/>
          <w:sz w:val="22"/>
          <w:szCs w:val="22"/>
          <w:lang w:val="es-ES" w:eastAsia="es-ES"/>
        </w:rPr>
      </w:pPr>
    </w:p>
    <w:p w14:paraId="2645C42B" w14:textId="1FAB8193" w:rsidR="000C2DC4" w:rsidRPr="0007100E" w:rsidRDefault="000C2DC4">
      <w:pPr>
        <w:autoSpaceDE w:val="0"/>
        <w:autoSpaceDN w:val="0"/>
        <w:adjustRightInd w:val="0"/>
        <w:rPr>
          <w:rFonts w:ascii="Arial" w:hAnsi="Arial" w:cs="Arial"/>
          <w:b/>
          <w:bCs/>
          <w:color w:val="1A171B"/>
          <w:sz w:val="22"/>
          <w:szCs w:val="22"/>
          <w:lang w:val="es-ES" w:eastAsia="es-ES"/>
        </w:rPr>
      </w:pPr>
      <w:r w:rsidRPr="0007100E">
        <w:rPr>
          <w:rFonts w:ascii="Arial" w:hAnsi="Arial" w:cs="Arial"/>
          <w:b/>
          <w:bCs/>
          <w:color w:val="1A171B"/>
          <w:sz w:val="22"/>
          <w:szCs w:val="22"/>
          <w:lang w:val="es-ES" w:eastAsia="es-ES"/>
        </w:rPr>
        <w:t>Contraindicaciones:</w:t>
      </w:r>
    </w:p>
    <w:p w14:paraId="5D835AD2" w14:textId="26284C96" w:rsidR="003156EA" w:rsidRPr="0007100E" w:rsidRDefault="008F76EC" w:rsidP="00617349">
      <w:pPr>
        <w:jc w:val="both"/>
        <w:rPr>
          <w:rFonts w:ascii="Arial" w:eastAsia="Arial Unicode MS" w:hAnsi="Arial" w:cs="Arial"/>
          <w:sz w:val="22"/>
          <w:szCs w:val="22"/>
          <w:lang w:val="es-CL"/>
        </w:rPr>
      </w:pPr>
      <w:r w:rsidRPr="0007100E">
        <w:rPr>
          <w:rFonts w:ascii="Arial" w:eastAsia="Arial Unicode MS" w:hAnsi="Arial" w:cs="Arial"/>
          <w:sz w:val="22"/>
          <w:szCs w:val="22"/>
          <w:lang w:val="es-CL"/>
        </w:rPr>
        <w:t>No administrar en animales con hipersensibilidad conocida al principio activo o alguno de sus excipientes.</w:t>
      </w:r>
    </w:p>
    <w:p w14:paraId="730EEBFC" w14:textId="3CA73707" w:rsidR="008F76EC" w:rsidRPr="0007100E" w:rsidRDefault="008F76EC" w:rsidP="00617349">
      <w:pPr>
        <w:jc w:val="both"/>
        <w:rPr>
          <w:rFonts w:ascii="Arial" w:eastAsia="Arial Unicode MS" w:hAnsi="Arial" w:cs="Arial"/>
          <w:sz w:val="22"/>
          <w:szCs w:val="22"/>
          <w:lang w:val="es-CL"/>
        </w:rPr>
      </w:pPr>
      <w:r w:rsidRPr="0007100E">
        <w:rPr>
          <w:rFonts w:ascii="Arial" w:eastAsia="Arial Unicode MS" w:hAnsi="Arial" w:cs="Arial"/>
          <w:sz w:val="22"/>
          <w:szCs w:val="22"/>
          <w:lang w:val="es-CL"/>
        </w:rPr>
        <w:t xml:space="preserve">No administrar en hembras </w:t>
      </w:r>
      <w:proofErr w:type="spellStart"/>
      <w:r w:rsidRPr="0007100E">
        <w:rPr>
          <w:rFonts w:ascii="Arial" w:eastAsia="Arial Unicode MS" w:hAnsi="Arial" w:cs="Arial"/>
          <w:sz w:val="22"/>
          <w:szCs w:val="22"/>
          <w:lang w:val="es-CL"/>
        </w:rPr>
        <w:t>pre-púberes</w:t>
      </w:r>
      <w:proofErr w:type="spellEnd"/>
      <w:r w:rsidRPr="0007100E">
        <w:rPr>
          <w:rFonts w:ascii="Arial" w:eastAsia="Arial Unicode MS" w:hAnsi="Arial" w:cs="Arial"/>
          <w:sz w:val="22"/>
          <w:szCs w:val="22"/>
          <w:lang w:val="es-CL"/>
        </w:rPr>
        <w:t>.</w:t>
      </w:r>
    </w:p>
    <w:p w14:paraId="134002C8" w14:textId="77777777" w:rsidR="00660AB0" w:rsidRPr="0007100E" w:rsidRDefault="00660AB0" w:rsidP="00617349">
      <w:pPr>
        <w:jc w:val="both"/>
        <w:rPr>
          <w:rFonts w:ascii="Arial" w:hAnsi="Arial" w:cs="Arial"/>
          <w:bCs/>
          <w:sz w:val="22"/>
          <w:szCs w:val="22"/>
          <w:lang w:val="es-CL"/>
        </w:rPr>
      </w:pPr>
    </w:p>
    <w:p w14:paraId="19B779FE" w14:textId="77777777" w:rsidR="009479C7" w:rsidRPr="0007100E" w:rsidRDefault="005F16BA" w:rsidP="009479C7">
      <w:pPr>
        <w:pStyle w:val="NormalWeb"/>
        <w:spacing w:before="0" w:beforeAutospacing="0" w:after="0" w:afterAutospacing="0"/>
        <w:jc w:val="both"/>
        <w:rPr>
          <w:rFonts w:ascii="Arial" w:hAnsi="Arial" w:cs="Arial"/>
          <w:b/>
          <w:bCs/>
          <w:sz w:val="22"/>
          <w:szCs w:val="22"/>
          <w:lang w:val="es-CL"/>
        </w:rPr>
      </w:pPr>
      <w:r w:rsidRPr="0007100E">
        <w:rPr>
          <w:rFonts w:ascii="Arial" w:hAnsi="Arial" w:cs="Arial"/>
          <w:b/>
          <w:bCs/>
          <w:sz w:val="22"/>
          <w:szCs w:val="22"/>
          <w:lang w:val="es-CL"/>
        </w:rPr>
        <w:t>Advertencias y p</w:t>
      </w:r>
      <w:r w:rsidR="009479C7" w:rsidRPr="0007100E">
        <w:rPr>
          <w:rFonts w:ascii="Arial" w:hAnsi="Arial" w:cs="Arial"/>
          <w:b/>
          <w:bCs/>
          <w:sz w:val="22"/>
          <w:szCs w:val="22"/>
          <w:lang w:val="es-CL"/>
        </w:rPr>
        <w:t>recauciones especiales de uso:</w:t>
      </w:r>
    </w:p>
    <w:p w14:paraId="2ECFB5C1" w14:textId="77777777" w:rsidR="00193861" w:rsidRPr="0007100E" w:rsidRDefault="00FF0A83" w:rsidP="009B24D0">
      <w:pPr>
        <w:jc w:val="both"/>
        <w:rPr>
          <w:rFonts w:ascii="Arial" w:eastAsia="Arial Unicode MS" w:hAnsi="Arial" w:cs="Arial"/>
          <w:sz w:val="22"/>
          <w:szCs w:val="22"/>
          <w:lang w:val="es-CL"/>
        </w:rPr>
      </w:pPr>
      <w:r w:rsidRPr="0007100E">
        <w:rPr>
          <w:rFonts w:ascii="Arial" w:eastAsia="Arial Unicode MS" w:hAnsi="Arial" w:cs="Arial"/>
          <w:sz w:val="22"/>
          <w:szCs w:val="22"/>
          <w:lang w:val="es-CL"/>
        </w:rPr>
        <w:t>Deben tomarse las medidas asépticas necesarias al momento de la inyección.</w:t>
      </w:r>
    </w:p>
    <w:p w14:paraId="717C7498" w14:textId="37D283DB" w:rsidR="00DF50CF" w:rsidRPr="0007100E" w:rsidRDefault="004E6454" w:rsidP="009B24D0">
      <w:pPr>
        <w:jc w:val="both"/>
        <w:rPr>
          <w:rFonts w:ascii="Arial" w:eastAsia="Arial Unicode MS" w:hAnsi="Arial" w:cs="Arial"/>
          <w:sz w:val="22"/>
          <w:szCs w:val="22"/>
          <w:lang w:val="es-CL"/>
        </w:rPr>
      </w:pPr>
      <w:r w:rsidRPr="0007100E">
        <w:rPr>
          <w:rFonts w:ascii="Arial" w:eastAsia="Arial Unicode MS" w:hAnsi="Arial" w:cs="Arial"/>
          <w:sz w:val="22"/>
          <w:szCs w:val="22"/>
          <w:lang w:val="es-CL"/>
        </w:rPr>
        <w:t xml:space="preserve">Mantener fuera del alcance de los niños. </w:t>
      </w:r>
    </w:p>
    <w:p w14:paraId="2219403A" w14:textId="3DC1B87A" w:rsidR="008F76EC" w:rsidRPr="0007100E" w:rsidRDefault="008F76EC" w:rsidP="009B24D0">
      <w:pPr>
        <w:jc w:val="both"/>
        <w:rPr>
          <w:rFonts w:ascii="Arial" w:eastAsia="Arial Unicode MS" w:hAnsi="Arial" w:cs="Arial"/>
          <w:sz w:val="22"/>
          <w:szCs w:val="22"/>
          <w:lang w:val="es-CL"/>
        </w:rPr>
      </w:pPr>
    </w:p>
    <w:p w14:paraId="4BCEFE21" w14:textId="47D13A3D" w:rsidR="008F76EC" w:rsidRPr="0007100E" w:rsidRDefault="008F76EC" w:rsidP="009B24D0">
      <w:pPr>
        <w:jc w:val="both"/>
        <w:rPr>
          <w:rFonts w:ascii="Arial" w:eastAsia="Arial Unicode MS" w:hAnsi="Arial" w:cs="Arial"/>
          <w:b/>
          <w:bCs/>
          <w:sz w:val="22"/>
          <w:szCs w:val="22"/>
          <w:lang w:val="es-CL"/>
        </w:rPr>
      </w:pPr>
      <w:r w:rsidRPr="0007100E">
        <w:rPr>
          <w:rFonts w:ascii="Arial" w:eastAsia="Arial Unicode MS" w:hAnsi="Arial" w:cs="Arial"/>
          <w:b/>
          <w:bCs/>
          <w:sz w:val="22"/>
          <w:szCs w:val="22"/>
          <w:lang w:val="es-CL"/>
        </w:rPr>
        <w:t>Uso durante preñez, lactancia y en animales reproductores:</w:t>
      </w:r>
    </w:p>
    <w:p w14:paraId="028D770F" w14:textId="49CFE6AC" w:rsidR="008F76EC" w:rsidRPr="0007100E" w:rsidRDefault="008F76EC" w:rsidP="009B24D0">
      <w:pPr>
        <w:jc w:val="both"/>
        <w:rPr>
          <w:rFonts w:ascii="Arial" w:eastAsia="Arial Unicode MS" w:hAnsi="Arial" w:cs="Arial"/>
          <w:sz w:val="22"/>
          <w:szCs w:val="22"/>
          <w:lang w:val="es-CL"/>
        </w:rPr>
      </w:pPr>
      <w:r w:rsidRPr="0007100E">
        <w:rPr>
          <w:rFonts w:ascii="Arial" w:eastAsia="Arial Unicode MS" w:hAnsi="Arial" w:cs="Arial"/>
          <w:sz w:val="22"/>
          <w:szCs w:val="22"/>
          <w:lang w:val="es-CL"/>
        </w:rPr>
        <w:t>Puede ser utilizado en animales con preñez temprana (hasta 2 semanas posteriores al apareamiento/inseminación). No utilizar al final de la preñez. Puede ser utilizado durante la lactancia.</w:t>
      </w:r>
    </w:p>
    <w:p w14:paraId="4E91CFFF" w14:textId="77777777" w:rsidR="007F541B" w:rsidRPr="0007100E" w:rsidRDefault="007F541B" w:rsidP="009B24D0">
      <w:pPr>
        <w:jc w:val="both"/>
        <w:rPr>
          <w:rFonts w:ascii="Arial" w:eastAsia="Arial Unicode MS" w:hAnsi="Arial" w:cs="Arial"/>
          <w:sz w:val="22"/>
          <w:szCs w:val="22"/>
          <w:lang w:val="es-CL"/>
        </w:rPr>
      </w:pPr>
    </w:p>
    <w:p w14:paraId="4AE54F50" w14:textId="77777777" w:rsidR="005F16BA" w:rsidRPr="0007100E" w:rsidRDefault="005F16BA">
      <w:pPr>
        <w:pStyle w:val="NormalWeb"/>
        <w:spacing w:before="0" w:beforeAutospacing="0" w:after="0" w:afterAutospacing="0"/>
        <w:jc w:val="both"/>
        <w:rPr>
          <w:rFonts w:ascii="Arial" w:hAnsi="Arial" w:cs="Arial"/>
          <w:b/>
          <w:bCs/>
          <w:sz w:val="22"/>
          <w:szCs w:val="22"/>
          <w:lang w:val="es-CL"/>
        </w:rPr>
      </w:pPr>
      <w:r w:rsidRPr="0007100E">
        <w:rPr>
          <w:rFonts w:ascii="Arial" w:hAnsi="Arial" w:cs="Arial"/>
          <w:b/>
          <w:bCs/>
          <w:sz w:val="22"/>
          <w:szCs w:val="22"/>
          <w:lang w:val="es-CL"/>
        </w:rPr>
        <w:t>Interacciones con otros productos farmacéuticos:</w:t>
      </w:r>
    </w:p>
    <w:p w14:paraId="5A209C8F" w14:textId="6D8C8BB2" w:rsidR="00DE4838" w:rsidRDefault="00FF0A83">
      <w:pPr>
        <w:pStyle w:val="NormalWeb"/>
        <w:spacing w:before="0" w:beforeAutospacing="0" w:after="0" w:afterAutospacing="0"/>
        <w:jc w:val="both"/>
        <w:rPr>
          <w:rFonts w:ascii="Arial" w:hAnsi="Arial" w:cs="Arial"/>
          <w:bCs/>
          <w:sz w:val="22"/>
          <w:szCs w:val="22"/>
          <w:lang w:val="es-CL"/>
        </w:rPr>
      </w:pPr>
      <w:r w:rsidRPr="0007100E">
        <w:rPr>
          <w:rFonts w:ascii="Arial" w:hAnsi="Arial" w:cs="Arial"/>
          <w:bCs/>
          <w:sz w:val="22"/>
          <w:szCs w:val="22"/>
          <w:lang w:val="es-CL"/>
        </w:rPr>
        <w:t>N</w:t>
      </w:r>
      <w:r w:rsidR="008F76EC" w:rsidRPr="0007100E">
        <w:rPr>
          <w:rFonts w:ascii="Arial" w:hAnsi="Arial" w:cs="Arial"/>
          <w:bCs/>
          <w:sz w:val="22"/>
          <w:szCs w:val="22"/>
          <w:lang w:val="es-CL"/>
        </w:rPr>
        <w:t>o utilizar en forma concomitante con otros productos farmacéuticos.</w:t>
      </w:r>
    </w:p>
    <w:p w14:paraId="43D81B88" w14:textId="54A51196" w:rsidR="0007100E" w:rsidRDefault="0007100E">
      <w:pPr>
        <w:pStyle w:val="NormalWeb"/>
        <w:spacing w:before="0" w:beforeAutospacing="0" w:after="0" w:afterAutospacing="0"/>
        <w:jc w:val="both"/>
        <w:rPr>
          <w:rFonts w:ascii="Arial" w:hAnsi="Arial" w:cs="Arial"/>
          <w:bCs/>
          <w:sz w:val="22"/>
          <w:szCs w:val="22"/>
          <w:lang w:val="es-CL"/>
        </w:rPr>
      </w:pPr>
    </w:p>
    <w:p w14:paraId="5BA097E2" w14:textId="77777777" w:rsidR="0007100E" w:rsidRPr="0007100E" w:rsidRDefault="0007100E">
      <w:pPr>
        <w:pStyle w:val="NormalWeb"/>
        <w:spacing w:before="0" w:beforeAutospacing="0" w:after="0" w:afterAutospacing="0"/>
        <w:jc w:val="both"/>
        <w:rPr>
          <w:rFonts w:ascii="Arial" w:hAnsi="Arial" w:cs="Arial"/>
          <w:bCs/>
          <w:sz w:val="22"/>
          <w:szCs w:val="22"/>
          <w:lang w:val="es-CL"/>
        </w:rPr>
      </w:pPr>
    </w:p>
    <w:p w14:paraId="3022F464" w14:textId="77777777" w:rsidR="003156EA" w:rsidRPr="0007100E" w:rsidRDefault="003156EA">
      <w:pPr>
        <w:pStyle w:val="NormalWeb"/>
        <w:spacing w:before="0" w:beforeAutospacing="0" w:after="0" w:afterAutospacing="0"/>
        <w:jc w:val="both"/>
        <w:rPr>
          <w:rFonts w:ascii="Arial" w:hAnsi="Arial" w:cs="Arial"/>
          <w:bCs/>
          <w:sz w:val="22"/>
          <w:szCs w:val="22"/>
          <w:lang w:val="es-CL"/>
        </w:rPr>
      </w:pPr>
    </w:p>
    <w:p w14:paraId="48065D05" w14:textId="77777777" w:rsidR="00147D0B" w:rsidRPr="0007100E" w:rsidRDefault="00147D0B" w:rsidP="00DA5F14">
      <w:pPr>
        <w:pStyle w:val="NormalWeb"/>
        <w:spacing w:before="0" w:beforeAutospacing="0" w:after="0" w:afterAutospacing="0"/>
        <w:jc w:val="both"/>
        <w:rPr>
          <w:rFonts w:ascii="Arial" w:hAnsi="Arial" w:cs="Arial"/>
          <w:b/>
          <w:bCs/>
          <w:sz w:val="22"/>
          <w:szCs w:val="22"/>
          <w:lang w:val="es-CL"/>
        </w:rPr>
      </w:pPr>
      <w:r w:rsidRPr="0007100E">
        <w:rPr>
          <w:rFonts w:ascii="Arial" w:hAnsi="Arial" w:cs="Arial"/>
          <w:b/>
          <w:bCs/>
          <w:sz w:val="22"/>
          <w:szCs w:val="22"/>
          <w:lang w:val="es-CL"/>
        </w:rPr>
        <w:lastRenderedPageBreak/>
        <w:t>Efectos no deseados o reacciones adversas:</w:t>
      </w:r>
    </w:p>
    <w:p w14:paraId="372B679A" w14:textId="77777777" w:rsidR="003156EA" w:rsidRPr="0007100E" w:rsidRDefault="00FF0A83">
      <w:pPr>
        <w:pStyle w:val="NormalWeb"/>
        <w:spacing w:before="0" w:beforeAutospacing="0" w:after="0" w:afterAutospacing="0"/>
        <w:jc w:val="both"/>
        <w:rPr>
          <w:rFonts w:ascii="Arial" w:hAnsi="Arial" w:cs="Arial"/>
          <w:bCs/>
          <w:sz w:val="22"/>
          <w:szCs w:val="22"/>
          <w:lang w:val="es-CL"/>
        </w:rPr>
      </w:pPr>
      <w:r w:rsidRPr="0007100E">
        <w:rPr>
          <w:rFonts w:ascii="Arial" w:hAnsi="Arial" w:cs="Arial"/>
          <w:bCs/>
          <w:sz w:val="22"/>
          <w:szCs w:val="22"/>
          <w:lang w:val="es-CL"/>
        </w:rPr>
        <w:t xml:space="preserve">En casos aislados, al igual que con todos los preparados proteicos, se pueden presentar reacciones anafilácticas poco después de su aplicación. En tales circunstancias, el tratamiento indicado es la administración de adrenalina (1:1000) por vía intramuscular o endovenosa. También puede estar indicada la terapia con corticosteroides. </w:t>
      </w:r>
    </w:p>
    <w:p w14:paraId="1732502C" w14:textId="77777777" w:rsidR="00660AB0" w:rsidRPr="0007100E" w:rsidRDefault="00660AB0">
      <w:pPr>
        <w:pStyle w:val="NormalWeb"/>
        <w:spacing w:before="0" w:beforeAutospacing="0" w:after="0" w:afterAutospacing="0"/>
        <w:jc w:val="both"/>
        <w:rPr>
          <w:rFonts w:ascii="Arial" w:hAnsi="Arial" w:cs="Arial"/>
          <w:bCs/>
          <w:sz w:val="22"/>
          <w:szCs w:val="22"/>
          <w:lang w:val="es-CL"/>
        </w:rPr>
      </w:pPr>
    </w:p>
    <w:p w14:paraId="003A5791" w14:textId="77777777" w:rsidR="000C2DC4" w:rsidRPr="0007100E" w:rsidRDefault="000C2DC4">
      <w:pPr>
        <w:pStyle w:val="NormalWeb"/>
        <w:spacing w:before="0" w:beforeAutospacing="0" w:after="0" w:afterAutospacing="0"/>
        <w:jc w:val="both"/>
        <w:rPr>
          <w:rStyle w:val="Strong"/>
          <w:rFonts w:ascii="Arial" w:hAnsi="Arial" w:cs="Arial"/>
          <w:sz w:val="22"/>
          <w:szCs w:val="22"/>
          <w:lang w:val="es-CL"/>
        </w:rPr>
      </w:pPr>
      <w:r w:rsidRPr="0007100E">
        <w:rPr>
          <w:rStyle w:val="Strong"/>
          <w:rFonts w:ascii="Arial" w:hAnsi="Arial" w:cs="Arial"/>
          <w:sz w:val="22"/>
          <w:szCs w:val="22"/>
          <w:lang w:val="es-CL"/>
        </w:rPr>
        <w:t xml:space="preserve">Período de </w:t>
      </w:r>
      <w:r w:rsidR="005F16BA" w:rsidRPr="0007100E">
        <w:rPr>
          <w:rStyle w:val="Strong"/>
          <w:rFonts w:ascii="Arial" w:hAnsi="Arial" w:cs="Arial"/>
          <w:sz w:val="22"/>
          <w:szCs w:val="22"/>
          <w:lang w:val="es-CL"/>
        </w:rPr>
        <w:t>r</w:t>
      </w:r>
      <w:r w:rsidRPr="0007100E">
        <w:rPr>
          <w:rStyle w:val="Strong"/>
          <w:rFonts w:ascii="Arial" w:hAnsi="Arial" w:cs="Arial"/>
          <w:sz w:val="22"/>
          <w:szCs w:val="22"/>
          <w:lang w:val="es-CL"/>
        </w:rPr>
        <w:t>esguardo:</w:t>
      </w:r>
    </w:p>
    <w:p w14:paraId="593E1643" w14:textId="77777777" w:rsidR="00193861" w:rsidRPr="0007100E" w:rsidRDefault="00FF0A83">
      <w:pPr>
        <w:pStyle w:val="NormalWeb"/>
        <w:spacing w:before="0" w:beforeAutospacing="0" w:after="0" w:afterAutospacing="0"/>
        <w:jc w:val="both"/>
        <w:rPr>
          <w:rFonts w:ascii="Arial" w:hAnsi="Arial" w:cs="Arial"/>
          <w:sz w:val="22"/>
          <w:szCs w:val="22"/>
          <w:lang w:val="es-CL"/>
        </w:rPr>
      </w:pPr>
      <w:r w:rsidRPr="0007100E">
        <w:rPr>
          <w:rFonts w:ascii="Arial" w:hAnsi="Arial" w:cs="Arial"/>
          <w:sz w:val="22"/>
          <w:szCs w:val="22"/>
          <w:u w:val="single"/>
          <w:lang w:val="es-CL"/>
        </w:rPr>
        <w:t>Para todas las especies</w:t>
      </w:r>
      <w:r w:rsidRPr="0007100E">
        <w:rPr>
          <w:rFonts w:ascii="Arial" w:hAnsi="Arial" w:cs="Arial"/>
          <w:sz w:val="22"/>
          <w:szCs w:val="22"/>
          <w:lang w:val="es-CL"/>
        </w:rPr>
        <w:t>:</w:t>
      </w:r>
    </w:p>
    <w:p w14:paraId="3DE8F836" w14:textId="77777777" w:rsidR="00FF0A83" w:rsidRPr="0007100E" w:rsidRDefault="00FF0A83">
      <w:pPr>
        <w:pStyle w:val="NormalWeb"/>
        <w:spacing w:before="0" w:beforeAutospacing="0" w:after="0" w:afterAutospacing="0"/>
        <w:jc w:val="both"/>
        <w:rPr>
          <w:rFonts w:ascii="Arial" w:hAnsi="Arial" w:cs="Arial"/>
          <w:sz w:val="22"/>
          <w:szCs w:val="22"/>
          <w:lang w:val="es-CL"/>
        </w:rPr>
      </w:pPr>
      <w:r w:rsidRPr="0007100E">
        <w:rPr>
          <w:rFonts w:ascii="Arial" w:hAnsi="Arial" w:cs="Arial"/>
          <w:sz w:val="22"/>
          <w:szCs w:val="22"/>
          <w:lang w:val="es-CL"/>
        </w:rPr>
        <w:t>Carne: 0 días.</w:t>
      </w:r>
    </w:p>
    <w:p w14:paraId="2D86F8C0" w14:textId="77777777" w:rsidR="00FF0A83" w:rsidRPr="0007100E" w:rsidRDefault="00FF0A83">
      <w:pPr>
        <w:pStyle w:val="NormalWeb"/>
        <w:spacing w:before="0" w:beforeAutospacing="0" w:after="0" w:afterAutospacing="0"/>
        <w:jc w:val="both"/>
        <w:rPr>
          <w:rFonts w:ascii="Arial" w:hAnsi="Arial" w:cs="Arial"/>
          <w:sz w:val="22"/>
          <w:szCs w:val="22"/>
          <w:lang w:val="es-CL"/>
        </w:rPr>
      </w:pPr>
      <w:r w:rsidRPr="0007100E">
        <w:rPr>
          <w:rFonts w:ascii="Arial" w:hAnsi="Arial" w:cs="Arial"/>
          <w:sz w:val="22"/>
          <w:szCs w:val="22"/>
          <w:lang w:val="es-CL"/>
        </w:rPr>
        <w:t>Leche: 0 días.</w:t>
      </w:r>
    </w:p>
    <w:p w14:paraId="0ECB1D1F" w14:textId="77777777" w:rsidR="00147D0B" w:rsidRPr="0007100E" w:rsidRDefault="00147D0B">
      <w:pPr>
        <w:pStyle w:val="NormalWeb"/>
        <w:spacing w:before="0" w:beforeAutospacing="0" w:after="0" w:afterAutospacing="0"/>
        <w:jc w:val="both"/>
        <w:rPr>
          <w:rStyle w:val="Strong"/>
          <w:rFonts w:ascii="Arial" w:hAnsi="Arial" w:cs="Arial"/>
          <w:sz w:val="22"/>
          <w:szCs w:val="22"/>
          <w:lang w:val="es-CL"/>
        </w:rPr>
      </w:pPr>
      <w:r w:rsidRPr="0007100E">
        <w:rPr>
          <w:rStyle w:val="Strong"/>
          <w:rFonts w:ascii="Arial" w:hAnsi="Arial" w:cs="Arial"/>
          <w:sz w:val="22"/>
          <w:szCs w:val="22"/>
          <w:lang w:val="es-CL"/>
        </w:rPr>
        <w:t xml:space="preserve">Precauciones </w:t>
      </w:r>
      <w:r w:rsidR="00F653A9" w:rsidRPr="0007100E">
        <w:rPr>
          <w:rStyle w:val="Strong"/>
          <w:rFonts w:ascii="Arial" w:hAnsi="Arial" w:cs="Arial"/>
          <w:sz w:val="22"/>
          <w:szCs w:val="22"/>
          <w:lang w:val="es-CL"/>
        </w:rPr>
        <w:t>especiales</w:t>
      </w:r>
      <w:r w:rsidRPr="0007100E">
        <w:rPr>
          <w:rStyle w:val="Strong"/>
          <w:rFonts w:ascii="Arial" w:hAnsi="Arial" w:cs="Arial"/>
          <w:sz w:val="22"/>
          <w:szCs w:val="22"/>
          <w:lang w:val="es-CL"/>
        </w:rPr>
        <w:t xml:space="preserve"> para el operador:</w:t>
      </w:r>
    </w:p>
    <w:p w14:paraId="2128F5AC" w14:textId="77777777" w:rsidR="00FF0A83" w:rsidRPr="0007100E" w:rsidRDefault="00FF0A83" w:rsidP="00CA656A">
      <w:pPr>
        <w:pStyle w:val="NormalWeb"/>
        <w:spacing w:before="0" w:beforeAutospacing="0" w:after="0" w:afterAutospacing="0"/>
        <w:jc w:val="both"/>
        <w:rPr>
          <w:rStyle w:val="Strong"/>
          <w:rFonts w:ascii="Arial" w:hAnsi="Arial" w:cs="Arial"/>
          <w:b w:val="0"/>
          <w:sz w:val="22"/>
          <w:szCs w:val="22"/>
          <w:lang w:val="es-CL"/>
        </w:rPr>
      </w:pPr>
      <w:r w:rsidRPr="0007100E">
        <w:rPr>
          <w:rStyle w:val="Strong"/>
          <w:rFonts w:ascii="Arial" w:hAnsi="Arial" w:cs="Arial"/>
          <w:b w:val="0"/>
          <w:sz w:val="22"/>
          <w:szCs w:val="22"/>
          <w:lang w:val="es-CL"/>
        </w:rPr>
        <w:t xml:space="preserve">No existen diferencias fundamentales en el efecto de HCG en humano y en animales. La HCG puede influenciar la fertilidad en humanos después de la inyección. Se debe tener cuidado con la autoinyección cuando se utiliza </w:t>
      </w:r>
      <w:proofErr w:type="spellStart"/>
      <w:r w:rsidRPr="0007100E">
        <w:rPr>
          <w:rStyle w:val="Strong"/>
          <w:rFonts w:ascii="Arial" w:hAnsi="Arial" w:cs="Arial"/>
          <w:b w:val="0"/>
          <w:sz w:val="22"/>
          <w:szCs w:val="22"/>
          <w:lang w:val="es-CL"/>
        </w:rPr>
        <w:t>Chorulon</w:t>
      </w:r>
      <w:proofErr w:type="spellEnd"/>
      <w:r w:rsidRPr="0007100E">
        <w:rPr>
          <w:rStyle w:val="Strong"/>
          <w:rFonts w:ascii="Arial" w:hAnsi="Arial" w:cs="Arial"/>
          <w:b w:val="0"/>
          <w:sz w:val="22"/>
          <w:szCs w:val="22"/>
          <w:vertAlign w:val="superscript"/>
          <w:lang w:val="es-CL"/>
        </w:rPr>
        <w:t>®</w:t>
      </w:r>
      <w:r w:rsidRPr="0007100E">
        <w:rPr>
          <w:rStyle w:val="Strong"/>
          <w:rFonts w:ascii="Arial" w:hAnsi="Arial" w:cs="Arial"/>
          <w:b w:val="0"/>
          <w:sz w:val="22"/>
          <w:szCs w:val="22"/>
          <w:lang w:val="es-CL"/>
        </w:rPr>
        <w:t xml:space="preserve">. </w:t>
      </w:r>
    </w:p>
    <w:p w14:paraId="3B657EEF" w14:textId="77777777" w:rsidR="00CA656A" w:rsidRPr="0007100E" w:rsidRDefault="00FF0A83" w:rsidP="00CA656A">
      <w:pPr>
        <w:pStyle w:val="NormalWeb"/>
        <w:spacing w:before="0" w:beforeAutospacing="0" w:after="0" w:afterAutospacing="0"/>
        <w:jc w:val="both"/>
        <w:rPr>
          <w:rStyle w:val="Strong"/>
          <w:rFonts w:ascii="Arial" w:hAnsi="Arial" w:cs="Arial"/>
          <w:b w:val="0"/>
          <w:sz w:val="22"/>
          <w:szCs w:val="22"/>
          <w:lang w:val="es-CL"/>
        </w:rPr>
      </w:pPr>
      <w:r w:rsidRPr="0007100E">
        <w:rPr>
          <w:rStyle w:val="Strong"/>
          <w:rFonts w:ascii="Arial" w:hAnsi="Arial" w:cs="Arial"/>
          <w:b w:val="0"/>
          <w:sz w:val="22"/>
          <w:szCs w:val="22"/>
          <w:lang w:val="es-CL"/>
        </w:rPr>
        <w:t>En caso de autoinyección accidental, buscar atención médica inmediata y mostrar el inserto del producto al médico.</w:t>
      </w:r>
    </w:p>
    <w:p w14:paraId="3FC35A2F" w14:textId="77777777" w:rsidR="00FF0A83" w:rsidRPr="0007100E" w:rsidRDefault="00FF0A83" w:rsidP="00CA656A">
      <w:pPr>
        <w:pStyle w:val="NormalWeb"/>
        <w:spacing w:before="0" w:beforeAutospacing="0" w:after="0" w:afterAutospacing="0"/>
        <w:jc w:val="both"/>
        <w:rPr>
          <w:rStyle w:val="Strong"/>
          <w:rFonts w:ascii="Arial" w:hAnsi="Arial" w:cs="Arial"/>
          <w:b w:val="0"/>
          <w:sz w:val="22"/>
          <w:szCs w:val="22"/>
          <w:lang w:val="es-CL"/>
        </w:rPr>
      </w:pPr>
      <w:r w:rsidRPr="0007100E">
        <w:rPr>
          <w:rStyle w:val="Strong"/>
          <w:rFonts w:ascii="Arial" w:hAnsi="Arial" w:cs="Arial"/>
          <w:b w:val="0"/>
          <w:sz w:val="22"/>
          <w:szCs w:val="22"/>
          <w:lang w:val="es-CL"/>
        </w:rPr>
        <w:t>En caso de derrame accidental sobre la piel, lavar inmediatamente con agua y jabón.</w:t>
      </w:r>
    </w:p>
    <w:p w14:paraId="4467A23A" w14:textId="77777777" w:rsidR="00660AB0" w:rsidRPr="0007100E" w:rsidRDefault="00660AB0" w:rsidP="00CA656A">
      <w:pPr>
        <w:pStyle w:val="NormalWeb"/>
        <w:spacing w:before="0" w:beforeAutospacing="0" w:after="0" w:afterAutospacing="0"/>
        <w:jc w:val="both"/>
        <w:rPr>
          <w:rStyle w:val="Strong"/>
          <w:rFonts w:ascii="Arial" w:hAnsi="Arial" w:cs="Arial"/>
          <w:sz w:val="22"/>
          <w:szCs w:val="22"/>
          <w:lang w:val="es-CL"/>
        </w:rPr>
      </w:pPr>
    </w:p>
    <w:p w14:paraId="56C76D26" w14:textId="77777777" w:rsidR="000C2DC4" w:rsidRPr="0007100E" w:rsidRDefault="000C2DC4" w:rsidP="00DA5F14">
      <w:pPr>
        <w:pStyle w:val="NormalWeb"/>
        <w:spacing w:before="0" w:beforeAutospacing="0" w:after="0" w:afterAutospacing="0"/>
        <w:jc w:val="both"/>
        <w:rPr>
          <w:rStyle w:val="Strong"/>
          <w:rFonts w:ascii="Arial" w:hAnsi="Arial" w:cs="Arial"/>
          <w:sz w:val="22"/>
          <w:szCs w:val="22"/>
          <w:lang w:val="es-CL"/>
        </w:rPr>
      </w:pPr>
      <w:r w:rsidRPr="0007100E">
        <w:rPr>
          <w:rStyle w:val="Strong"/>
          <w:rFonts w:ascii="Arial" w:hAnsi="Arial" w:cs="Arial"/>
          <w:sz w:val="22"/>
          <w:szCs w:val="22"/>
          <w:lang w:val="es-CL"/>
        </w:rPr>
        <w:t>Condiciones de almacenamiento:</w:t>
      </w:r>
    </w:p>
    <w:p w14:paraId="3BB34217" w14:textId="202C76CD" w:rsidR="003156EA" w:rsidRPr="0007100E" w:rsidRDefault="00FF0A83" w:rsidP="00DA5F14">
      <w:pPr>
        <w:pStyle w:val="NormalWeb"/>
        <w:spacing w:before="0" w:beforeAutospacing="0" w:after="0" w:afterAutospacing="0"/>
        <w:jc w:val="both"/>
        <w:rPr>
          <w:rFonts w:ascii="Arial" w:hAnsi="Arial" w:cs="Arial"/>
          <w:sz w:val="22"/>
          <w:szCs w:val="22"/>
          <w:lang w:val="es-CL"/>
        </w:rPr>
      </w:pPr>
      <w:r w:rsidRPr="0007100E">
        <w:rPr>
          <w:rFonts w:ascii="Arial" w:hAnsi="Arial" w:cs="Arial"/>
          <w:sz w:val="22"/>
          <w:szCs w:val="22"/>
          <w:lang w:val="es-CL"/>
        </w:rPr>
        <w:t xml:space="preserve">Almacenar a una temperatura </w:t>
      </w:r>
      <w:r w:rsidR="0007100E">
        <w:rPr>
          <w:rFonts w:ascii="Arial" w:hAnsi="Arial" w:cs="Arial"/>
          <w:sz w:val="22"/>
          <w:szCs w:val="22"/>
          <w:lang w:val="es-CL"/>
        </w:rPr>
        <w:t>ambiente, entre 15° y 30°C</w:t>
      </w:r>
      <w:r w:rsidRPr="0007100E">
        <w:rPr>
          <w:rFonts w:ascii="Arial" w:hAnsi="Arial" w:cs="Arial"/>
          <w:sz w:val="22"/>
          <w:szCs w:val="22"/>
          <w:lang w:val="es-CL"/>
        </w:rPr>
        <w:t>. Proteger de la luz.</w:t>
      </w:r>
    </w:p>
    <w:p w14:paraId="51BDB274" w14:textId="77777777" w:rsidR="00660AB0" w:rsidRPr="0007100E" w:rsidRDefault="00660AB0" w:rsidP="00DA5F14">
      <w:pPr>
        <w:pStyle w:val="NormalWeb"/>
        <w:spacing w:before="0" w:beforeAutospacing="0" w:after="0" w:afterAutospacing="0"/>
        <w:jc w:val="both"/>
        <w:rPr>
          <w:rFonts w:ascii="Arial" w:hAnsi="Arial" w:cs="Arial"/>
          <w:sz w:val="22"/>
          <w:szCs w:val="22"/>
          <w:lang w:val="es-CL"/>
        </w:rPr>
      </w:pPr>
    </w:p>
    <w:p w14:paraId="7573FA82" w14:textId="77777777" w:rsidR="00147D0B" w:rsidRPr="0007100E" w:rsidRDefault="000C2DC4" w:rsidP="00DA5F14">
      <w:pPr>
        <w:pStyle w:val="NormalWeb"/>
        <w:spacing w:before="0" w:beforeAutospacing="0" w:after="0" w:afterAutospacing="0"/>
        <w:jc w:val="both"/>
        <w:rPr>
          <w:rFonts w:ascii="Arial" w:hAnsi="Arial" w:cs="Arial"/>
          <w:sz w:val="22"/>
          <w:szCs w:val="22"/>
          <w:lang w:val="es-CL"/>
        </w:rPr>
      </w:pPr>
      <w:r w:rsidRPr="0007100E">
        <w:rPr>
          <w:rStyle w:val="Strong"/>
          <w:rFonts w:ascii="Arial" w:hAnsi="Arial" w:cs="Arial"/>
          <w:sz w:val="22"/>
          <w:szCs w:val="22"/>
          <w:lang w:val="es-CL"/>
        </w:rPr>
        <w:t>Presentación:</w:t>
      </w:r>
      <w:r w:rsidRPr="0007100E">
        <w:rPr>
          <w:rFonts w:ascii="Arial" w:hAnsi="Arial" w:cs="Arial"/>
          <w:sz w:val="22"/>
          <w:szCs w:val="22"/>
          <w:lang w:val="es-CL"/>
        </w:rPr>
        <w:t xml:space="preserve"> </w:t>
      </w:r>
    </w:p>
    <w:p w14:paraId="7D5E3C6B" w14:textId="77777777" w:rsidR="00660AB0" w:rsidRPr="0007100E" w:rsidRDefault="00FF0A83">
      <w:pPr>
        <w:pStyle w:val="NormalWeb"/>
        <w:spacing w:before="0" w:beforeAutospacing="0" w:after="0" w:afterAutospacing="0"/>
        <w:jc w:val="both"/>
        <w:rPr>
          <w:rFonts w:ascii="Arial" w:hAnsi="Arial" w:cs="Arial"/>
          <w:sz w:val="22"/>
          <w:szCs w:val="22"/>
          <w:lang w:val="es-CL"/>
        </w:rPr>
      </w:pPr>
      <w:r w:rsidRPr="0007100E">
        <w:rPr>
          <w:rFonts w:ascii="Arial" w:hAnsi="Arial" w:cs="Arial"/>
          <w:sz w:val="22"/>
          <w:szCs w:val="22"/>
          <w:lang w:val="es-CL"/>
        </w:rPr>
        <w:t>Estuche conteniendo 5 frascos con producto liofilizado y 5 frascos con solvente. Contiene inserto.</w:t>
      </w:r>
    </w:p>
    <w:p w14:paraId="2340C3FE" w14:textId="77777777" w:rsidR="003156EA" w:rsidRPr="0007100E" w:rsidRDefault="003156EA">
      <w:pPr>
        <w:pStyle w:val="NormalWeb"/>
        <w:spacing w:before="0" w:beforeAutospacing="0" w:after="0" w:afterAutospacing="0"/>
        <w:jc w:val="both"/>
        <w:rPr>
          <w:rFonts w:ascii="Arial" w:hAnsi="Arial" w:cs="Arial"/>
          <w:sz w:val="22"/>
          <w:szCs w:val="22"/>
          <w:lang w:val="es-CL"/>
        </w:rPr>
      </w:pPr>
    </w:p>
    <w:p w14:paraId="06ABA924" w14:textId="77777777" w:rsidR="000C2DC4" w:rsidRPr="0007100E" w:rsidRDefault="000C2DC4">
      <w:pPr>
        <w:jc w:val="both"/>
        <w:rPr>
          <w:rFonts w:ascii="Arial" w:hAnsi="Arial" w:cs="Arial"/>
          <w:b/>
          <w:sz w:val="22"/>
          <w:szCs w:val="22"/>
          <w:lang w:val="es-CL"/>
        </w:rPr>
      </w:pPr>
      <w:r w:rsidRPr="0007100E">
        <w:rPr>
          <w:rFonts w:ascii="Arial" w:hAnsi="Arial" w:cs="Arial"/>
          <w:b/>
          <w:sz w:val="22"/>
          <w:szCs w:val="22"/>
          <w:lang w:val="es-CL"/>
        </w:rPr>
        <w:t>Fabricado por:</w:t>
      </w:r>
    </w:p>
    <w:p w14:paraId="02847098" w14:textId="77777777" w:rsidR="00305640" w:rsidRPr="0007100E" w:rsidRDefault="006C0AC8" w:rsidP="00305640">
      <w:pPr>
        <w:jc w:val="both"/>
        <w:rPr>
          <w:rFonts w:ascii="Arial" w:hAnsi="Arial" w:cs="Arial"/>
          <w:snapToGrid w:val="0"/>
          <w:sz w:val="22"/>
          <w:szCs w:val="22"/>
          <w:lang w:val="es-CL" w:eastAsia="es-ES"/>
        </w:rPr>
      </w:pPr>
      <w:r w:rsidRPr="0007100E">
        <w:rPr>
          <w:rFonts w:ascii="Arial" w:hAnsi="Arial" w:cs="Arial"/>
          <w:snapToGrid w:val="0"/>
          <w:sz w:val="22"/>
          <w:szCs w:val="22"/>
          <w:lang w:val="es-CL" w:eastAsia="es-ES"/>
        </w:rPr>
        <w:t>Intervet International B.V.</w:t>
      </w:r>
    </w:p>
    <w:p w14:paraId="2DE038A2" w14:textId="77777777" w:rsidR="006C0AC8" w:rsidRPr="0007100E" w:rsidRDefault="006C0AC8" w:rsidP="00305640">
      <w:pPr>
        <w:jc w:val="both"/>
        <w:rPr>
          <w:rFonts w:ascii="Arial" w:hAnsi="Arial" w:cs="Arial"/>
          <w:snapToGrid w:val="0"/>
          <w:sz w:val="22"/>
          <w:szCs w:val="22"/>
          <w:lang w:val="es-CL" w:eastAsia="es-ES"/>
        </w:rPr>
      </w:pPr>
      <w:proofErr w:type="spellStart"/>
      <w:r w:rsidRPr="0007100E">
        <w:rPr>
          <w:rFonts w:ascii="Arial" w:hAnsi="Arial" w:cs="Arial"/>
          <w:snapToGrid w:val="0"/>
          <w:sz w:val="22"/>
          <w:szCs w:val="22"/>
          <w:lang w:val="es-CL" w:eastAsia="es-ES"/>
        </w:rPr>
        <w:t>Wim</w:t>
      </w:r>
      <w:proofErr w:type="spellEnd"/>
      <w:r w:rsidRPr="0007100E">
        <w:rPr>
          <w:rFonts w:ascii="Arial" w:hAnsi="Arial" w:cs="Arial"/>
          <w:snapToGrid w:val="0"/>
          <w:sz w:val="22"/>
          <w:szCs w:val="22"/>
          <w:lang w:val="es-CL" w:eastAsia="es-ES"/>
        </w:rPr>
        <w:t xml:space="preserve"> de </w:t>
      </w:r>
      <w:proofErr w:type="spellStart"/>
      <w:r w:rsidRPr="0007100E">
        <w:rPr>
          <w:rFonts w:ascii="Arial" w:hAnsi="Arial" w:cs="Arial"/>
          <w:snapToGrid w:val="0"/>
          <w:sz w:val="22"/>
          <w:szCs w:val="22"/>
          <w:lang w:val="es-CL" w:eastAsia="es-ES"/>
        </w:rPr>
        <w:t>Korverstraat</w:t>
      </w:r>
      <w:proofErr w:type="spellEnd"/>
      <w:r w:rsidRPr="0007100E">
        <w:rPr>
          <w:rFonts w:ascii="Arial" w:hAnsi="Arial" w:cs="Arial"/>
          <w:snapToGrid w:val="0"/>
          <w:sz w:val="22"/>
          <w:szCs w:val="22"/>
          <w:lang w:val="es-CL" w:eastAsia="es-ES"/>
        </w:rPr>
        <w:t xml:space="preserve"> 35, 5831 AN </w:t>
      </w:r>
      <w:proofErr w:type="spellStart"/>
      <w:r w:rsidRPr="0007100E">
        <w:rPr>
          <w:rFonts w:ascii="Arial" w:hAnsi="Arial" w:cs="Arial"/>
          <w:snapToGrid w:val="0"/>
          <w:sz w:val="22"/>
          <w:szCs w:val="22"/>
          <w:lang w:val="es-CL" w:eastAsia="es-ES"/>
        </w:rPr>
        <w:t>Boxmeer</w:t>
      </w:r>
      <w:proofErr w:type="spellEnd"/>
      <w:r w:rsidRPr="0007100E">
        <w:rPr>
          <w:rFonts w:ascii="Arial" w:hAnsi="Arial" w:cs="Arial"/>
          <w:snapToGrid w:val="0"/>
          <w:sz w:val="22"/>
          <w:szCs w:val="22"/>
          <w:lang w:val="es-CL" w:eastAsia="es-ES"/>
        </w:rPr>
        <w:t xml:space="preserve">, </w:t>
      </w:r>
    </w:p>
    <w:p w14:paraId="0DE96849" w14:textId="77777777" w:rsidR="006C0AC8" w:rsidRPr="0007100E" w:rsidRDefault="006C0AC8" w:rsidP="00305640">
      <w:pPr>
        <w:jc w:val="both"/>
        <w:rPr>
          <w:rFonts w:ascii="Arial" w:hAnsi="Arial" w:cs="Arial"/>
          <w:snapToGrid w:val="0"/>
          <w:sz w:val="22"/>
          <w:szCs w:val="22"/>
          <w:lang w:val="es-CL" w:eastAsia="es-ES"/>
        </w:rPr>
      </w:pPr>
      <w:r w:rsidRPr="0007100E">
        <w:rPr>
          <w:rFonts w:ascii="Arial" w:hAnsi="Arial" w:cs="Arial"/>
          <w:snapToGrid w:val="0"/>
          <w:sz w:val="22"/>
          <w:szCs w:val="22"/>
          <w:lang w:val="es-CL" w:eastAsia="es-ES"/>
        </w:rPr>
        <w:t xml:space="preserve">Holanda. </w:t>
      </w:r>
    </w:p>
    <w:p w14:paraId="4E52834C" w14:textId="77777777" w:rsidR="00B224CF" w:rsidRPr="0007100E" w:rsidRDefault="00B224CF" w:rsidP="00B224CF">
      <w:pPr>
        <w:jc w:val="both"/>
        <w:rPr>
          <w:rFonts w:ascii="Arial" w:hAnsi="Arial" w:cs="Arial"/>
          <w:sz w:val="22"/>
          <w:szCs w:val="22"/>
          <w:lang w:val="es-CL" w:eastAsia="es-CL"/>
        </w:rPr>
      </w:pPr>
    </w:p>
    <w:p w14:paraId="4E83DF16" w14:textId="77777777" w:rsidR="000C2DC4" w:rsidRPr="0007100E" w:rsidRDefault="000C2DC4">
      <w:pPr>
        <w:jc w:val="both"/>
        <w:rPr>
          <w:rFonts w:ascii="Arial" w:hAnsi="Arial" w:cs="Arial"/>
          <w:b/>
          <w:sz w:val="22"/>
          <w:szCs w:val="22"/>
          <w:lang w:val="it-IT"/>
        </w:rPr>
      </w:pPr>
      <w:r w:rsidRPr="0007100E">
        <w:rPr>
          <w:rFonts w:ascii="Arial" w:hAnsi="Arial" w:cs="Arial"/>
          <w:b/>
          <w:sz w:val="22"/>
          <w:szCs w:val="22"/>
          <w:lang w:val="it-IT"/>
        </w:rPr>
        <w:t>Importado y distribuido por:</w:t>
      </w:r>
    </w:p>
    <w:p w14:paraId="34123F16" w14:textId="77777777" w:rsidR="000C2DC4" w:rsidRPr="0007100E" w:rsidRDefault="000C2DC4">
      <w:pPr>
        <w:jc w:val="both"/>
        <w:rPr>
          <w:rFonts w:ascii="Arial" w:hAnsi="Arial" w:cs="Arial"/>
          <w:sz w:val="22"/>
          <w:szCs w:val="22"/>
          <w:lang w:val="es-CL"/>
        </w:rPr>
      </w:pPr>
      <w:r w:rsidRPr="0007100E">
        <w:rPr>
          <w:rFonts w:ascii="Arial" w:hAnsi="Arial" w:cs="Arial"/>
          <w:sz w:val="22"/>
          <w:szCs w:val="22"/>
          <w:lang w:val="es-CL"/>
        </w:rPr>
        <w:t xml:space="preserve">Intervet Chile Ltda. </w:t>
      </w:r>
    </w:p>
    <w:p w14:paraId="3B0AFEA4" w14:textId="45844921" w:rsidR="000C2DC4" w:rsidRPr="0007100E" w:rsidRDefault="002250CC">
      <w:pPr>
        <w:jc w:val="both"/>
        <w:rPr>
          <w:rFonts w:ascii="Arial" w:hAnsi="Arial" w:cs="Arial"/>
          <w:sz w:val="22"/>
          <w:szCs w:val="22"/>
          <w:lang w:val="es-CL"/>
        </w:rPr>
      </w:pPr>
      <w:r w:rsidRPr="0007100E">
        <w:rPr>
          <w:rFonts w:ascii="Arial" w:hAnsi="Arial" w:cs="Arial"/>
          <w:sz w:val="22"/>
          <w:szCs w:val="22"/>
          <w:lang w:val="es-CL"/>
        </w:rPr>
        <w:t xml:space="preserve">Av. </w:t>
      </w:r>
      <w:r w:rsidR="000C2DC4" w:rsidRPr="0007100E">
        <w:rPr>
          <w:rFonts w:ascii="Arial" w:hAnsi="Arial" w:cs="Arial"/>
          <w:sz w:val="22"/>
          <w:szCs w:val="22"/>
          <w:lang w:val="es-CL"/>
        </w:rPr>
        <w:t>Maria</w:t>
      </w:r>
      <w:r w:rsidRPr="0007100E">
        <w:rPr>
          <w:rFonts w:ascii="Arial" w:hAnsi="Arial" w:cs="Arial"/>
          <w:sz w:val="22"/>
          <w:szCs w:val="22"/>
          <w:lang w:val="es-CL"/>
        </w:rPr>
        <w:t xml:space="preserve">no Sánchez Fontecilla 310, piso </w:t>
      </w:r>
      <w:r w:rsidR="008F76EC" w:rsidRPr="0007100E">
        <w:rPr>
          <w:rFonts w:ascii="Arial" w:hAnsi="Arial" w:cs="Arial"/>
          <w:sz w:val="22"/>
          <w:szCs w:val="22"/>
          <w:lang w:val="es-CL"/>
        </w:rPr>
        <w:t>5</w:t>
      </w:r>
      <w:r w:rsidRPr="0007100E">
        <w:rPr>
          <w:rFonts w:ascii="Arial" w:hAnsi="Arial" w:cs="Arial"/>
          <w:sz w:val="22"/>
          <w:szCs w:val="22"/>
          <w:lang w:val="es-CL"/>
        </w:rPr>
        <w:t xml:space="preserve">, Las Condes, Santiago - </w:t>
      </w:r>
      <w:r w:rsidR="000C2DC4" w:rsidRPr="0007100E">
        <w:rPr>
          <w:rFonts w:ascii="Arial" w:hAnsi="Arial" w:cs="Arial"/>
          <w:sz w:val="22"/>
          <w:szCs w:val="22"/>
          <w:lang w:val="es-CL"/>
        </w:rPr>
        <w:t>Chile.</w:t>
      </w:r>
    </w:p>
    <w:p w14:paraId="2FD7B6A4" w14:textId="77777777" w:rsidR="000C2DC4" w:rsidRPr="0007100E" w:rsidRDefault="000C2DC4">
      <w:pPr>
        <w:jc w:val="both"/>
        <w:rPr>
          <w:rFonts w:ascii="Arial" w:hAnsi="Arial" w:cs="Arial"/>
          <w:b/>
          <w:sz w:val="22"/>
          <w:szCs w:val="22"/>
          <w:lang w:val="es-CL"/>
        </w:rPr>
      </w:pPr>
      <w:r w:rsidRPr="0007100E">
        <w:rPr>
          <w:rFonts w:ascii="Arial" w:hAnsi="Arial" w:cs="Arial"/>
          <w:b/>
          <w:sz w:val="22"/>
          <w:szCs w:val="22"/>
          <w:lang w:val="es-CL"/>
        </w:rPr>
        <w:t>Bajo Licencia</w:t>
      </w:r>
      <w:r w:rsidR="005F16BA" w:rsidRPr="0007100E">
        <w:rPr>
          <w:rFonts w:ascii="Arial" w:hAnsi="Arial" w:cs="Arial"/>
          <w:b/>
          <w:sz w:val="22"/>
          <w:szCs w:val="22"/>
          <w:lang w:val="es-CL"/>
        </w:rPr>
        <w:t xml:space="preserve"> de Intervet International B.V.</w:t>
      </w:r>
      <w:r w:rsidRPr="0007100E">
        <w:rPr>
          <w:rFonts w:ascii="Arial" w:hAnsi="Arial" w:cs="Arial"/>
          <w:b/>
          <w:sz w:val="22"/>
          <w:szCs w:val="22"/>
          <w:lang w:val="es-CL"/>
        </w:rPr>
        <w:t xml:space="preserve"> Holanda.</w:t>
      </w:r>
    </w:p>
    <w:p w14:paraId="01867BFC" w14:textId="77777777" w:rsidR="000C2DC4" w:rsidRPr="0007100E" w:rsidRDefault="000C2DC4">
      <w:pPr>
        <w:rPr>
          <w:rFonts w:ascii="Arial" w:hAnsi="Arial" w:cs="Arial"/>
          <w:b/>
          <w:sz w:val="22"/>
          <w:szCs w:val="22"/>
          <w:lang w:val="es-CL"/>
        </w:rPr>
      </w:pPr>
    </w:p>
    <w:p w14:paraId="1F4F3430" w14:textId="77777777" w:rsidR="000C2DC4" w:rsidRPr="0007100E" w:rsidRDefault="000C2DC4">
      <w:pPr>
        <w:rPr>
          <w:rFonts w:ascii="Arial" w:hAnsi="Arial" w:cs="Arial"/>
          <w:b/>
          <w:sz w:val="22"/>
          <w:szCs w:val="22"/>
          <w:lang w:val="es-CL"/>
        </w:rPr>
      </w:pPr>
      <w:r w:rsidRPr="0007100E">
        <w:rPr>
          <w:rFonts w:ascii="Arial" w:hAnsi="Arial" w:cs="Arial"/>
          <w:b/>
          <w:sz w:val="22"/>
          <w:szCs w:val="22"/>
          <w:lang w:val="es-CL"/>
        </w:rPr>
        <w:t>USO VETERINARIO</w:t>
      </w:r>
    </w:p>
    <w:p w14:paraId="3C91CD69" w14:textId="77777777" w:rsidR="000C2DC4" w:rsidRPr="0007100E" w:rsidRDefault="000C2DC4">
      <w:pPr>
        <w:rPr>
          <w:rFonts w:ascii="Arial" w:hAnsi="Arial" w:cs="Arial"/>
          <w:b/>
          <w:sz w:val="22"/>
          <w:szCs w:val="22"/>
          <w:lang w:val="es-CL"/>
        </w:rPr>
      </w:pPr>
      <w:r w:rsidRPr="0007100E">
        <w:rPr>
          <w:rFonts w:ascii="Arial" w:hAnsi="Arial" w:cs="Arial"/>
          <w:b/>
          <w:sz w:val="22"/>
          <w:szCs w:val="22"/>
          <w:lang w:val="es-CL"/>
        </w:rPr>
        <w:t xml:space="preserve">VENTA BAJO RECETA MÉDICO VETERINARIA </w:t>
      </w:r>
    </w:p>
    <w:p w14:paraId="40820E6C" w14:textId="7EF659F7" w:rsidR="000C2DC4" w:rsidRPr="0007100E" w:rsidRDefault="009B24D0" w:rsidP="009B24D0">
      <w:pPr>
        <w:jc w:val="both"/>
        <w:rPr>
          <w:rFonts w:ascii="Arial" w:eastAsia="Arial Unicode MS" w:hAnsi="Arial" w:cs="Arial"/>
          <w:b/>
          <w:sz w:val="22"/>
          <w:szCs w:val="22"/>
        </w:rPr>
      </w:pPr>
      <w:r w:rsidRPr="0007100E">
        <w:rPr>
          <w:rFonts w:ascii="Arial" w:eastAsia="Arial Unicode MS" w:hAnsi="Arial" w:cs="Arial"/>
          <w:b/>
          <w:sz w:val="22"/>
          <w:szCs w:val="22"/>
        </w:rPr>
        <w:t xml:space="preserve">Reg. SAG N° </w:t>
      </w:r>
      <w:r w:rsidR="006C0AC8" w:rsidRPr="0007100E">
        <w:rPr>
          <w:rFonts w:ascii="Arial" w:eastAsia="Arial Unicode MS" w:hAnsi="Arial" w:cs="Arial"/>
          <w:b/>
          <w:sz w:val="22"/>
          <w:szCs w:val="22"/>
        </w:rPr>
        <w:t>1152-B</w:t>
      </w:r>
    </w:p>
    <w:sectPr w:rsidR="000C2DC4" w:rsidRPr="0007100E">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82D2" w14:textId="77777777" w:rsidR="00CD3904" w:rsidRDefault="00CD3904">
      <w:r>
        <w:separator/>
      </w:r>
    </w:p>
  </w:endnote>
  <w:endnote w:type="continuationSeparator" w:id="0">
    <w:p w14:paraId="70BB3B13" w14:textId="77777777" w:rsidR="00CD3904" w:rsidRDefault="00CD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9E9C" w14:textId="512E4927" w:rsidR="002250CC" w:rsidRPr="0007100E" w:rsidRDefault="00147D0B">
    <w:pPr>
      <w:pStyle w:val="Footer"/>
      <w:rPr>
        <w:rFonts w:ascii="Arial" w:hAnsi="Arial" w:cs="Arial"/>
      </w:rPr>
    </w:pPr>
    <w:r>
      <w:t xml:space="preserve">                                                                    </w:t>
    </w:r>
    <w:r w:rsidRPr="008F76EC">
      <w:rPr>
        <w:rFonts w:ascii="Calibri" w:hAnsi="Calibri"/>
        <w:sz w:val="22"/>
      </w:rPr>
      <w:t xml:space="preserve">  </w:t>
    </w:r>
    <w:r>
      <w:t xml:space="preserve">                                    </w:t>
    </w:r>
    <w:r w:rsidR="005E3F4C">
      <w:rPr>
        <w:noProof/>
      </w:rPr>
      <w:pict w14:anchorId="4F1E5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jCLFRImagePrimFooter" o:spid="_x0000_s2147" type="#_x0000_t75" alt="bjCLFRImagePrimFooter" style="position:absolute;margin-left:0;margin-top:727.55pt;width:62.8pt;height:25.95pt;z-index:251662336;mso-position-horizontal:left;mso-position-horizontal-relative:margin;mso-position-vertical:absolute;mso-position-vertical-relative:page">
          <v:imagedata r:id="rId1" o:title="english_proprietary"/>
          <w10:wrap anchorx="margin" anchory="page"/>
        </v:shape>
      </w:pict>
    </w:r>
    <w:r w:rsidR="007318BF">
      <w:rPr>
        <w:rFonts w:ascii="Calibri" w:hAnsi="Calibri"/>
        <w:sz w:val="22"/>
      </w:rPr>
      <w:t xml:space="preserve">                 </w:t>
    </w:r>
    <w:r w:rsidR="007318BF" w:rsidRPr="0007100E">
      <w:rPr>
        <w:rFonts w:ascii="Arial" w:hAnsi="Arial" w:cs="Arial"/>
        <w:sz w:val="22"/>
      </w:rPr>
      <w:t>V3</w:t>
    </w:r>
    <w:r w:rsidR="0007100E" w:rsidRPr="0007100E">
      <w:rPr>
        <w:rFonts w:ascii="Arial" w:hAnsi="Arial" w:cs="Arial"/>
        <w:sz w:val="22"/>
      </w:rPr>
      <w:t xml:space="preserve"> ENE-2024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1C26" w14:textId="77777777" w:rsidR="00CD3904" w:rsidRDefault="00CD3904">
      <w:r>
        <w:separator/>
      </w:r>
    </w:p>
  </w:footnote>
  <w:footnote w:type="continuationSeparator" w:id="0">
    <w:p w14:paraId="4E40D80E" w14:textId="77777777" w:rsidR="00CD3904" w:rsidRDefault="00CD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1514" w14:textId="5A4F2B9F" w:rsidR="000C2DC4" w:rsidRDefault="005E3F4C">
    <w:r>
      <w:rPr>
        <w:noProof/>
      </w:rPr>
      <w:pict w14:anchorId="68E8B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6" type="#_x0000_t75" style="position:absolute;margin-left:0;margin-top:9.2pt;width:99.1pt;height:34.6pt;z-index:251660288;mso-position-horizontal-relative:text;mso-position-vertical-relative:text;mso-width-relative:page;mso-height-relative:page">
          <v:imagedata r:id="rId1" o:title="image001"/>
        </v:shape>
      </w:pict>
    </w:r>
  </w:p>
  <w:p w14:paraId="34755611" w14:textId="77777777" w:rsidR="000C2DC4" w:rsidRPr="0007100E" w:rsidRDefault="00B94FE1">
    <w:pPr>
      <w:pStyle w:val="Header"/>
      <w:jc w:val="right"/>
      <w:rPr>
        <w:rFonts w:ascii="Arial" w:hAnsi="Arial" w:cs="Arial"/>
        <w:sz w:val="28"/>
        <w:szCs w:val="28"/>
        <w:lang w:val="es-CL"/>
      </w:rPr>
    </w:pPr>
    <w:r w:rsidRPr="0007100E">
      <w:rPr>
        <w:rFonts w:ascii="Arial" w:hAnsi="Arial" w:cs="Arial"/>
        <w:sz w:val="28"/>
        <w:szCs w:val="28"/>
        <w:lang w:val="es-CL"/>
      </w:rPr>
      <w:t>CHORULON</w:t>
    </w:r>
    <w:r w:rsidR="00684796" w:rsidRPr="0007100E">
      <w:rPr>
        <w:rFonts w:ascii="Arial" w:hAnsi="Arial" w:cs="Arial"/>
        <w:sz w:val="28"/>
        <w:szCs w:val="28"/>
        <w:vertAlign w:val="superscript"/>
        <w:lang w:val="es-CL"/>
      </w:rPr>
      <w:t>®</w:t>
    </w:r>
    <w:r w:rsidR="007604ED" w:rsidRPr="0007100E">
      <w:rPr>
        <w:rFonts w:ascii="Arial" w:hAnsi="Arial" w:cs="Arial"/>
        <w:sz w:val="28"/>
        <w:szCs w:val="28"/>
        <w:vertAlign w:val="superscript"/>
        <w:lang w:val="es-CL"/>
      </w:rPr>
      <w:t xml:space="preserve"> </w:t>
    </w:r>
  </w:p>
  <w:p w14:paraId="14738DB0" w14:textId="77777777" w:rsidR="00684796" w:rsidRPr="0007100E" w:rsidRDefault="00B94FE1">
    <w:pPr>
      <w:pStyle w:val="Header"/>
      <w:jc w:val="right"/>
      <w:rPr>
        <w:rFonts w:ascii="Arial" w:hAnsi="Arial" w:cs="Arial"/>
        <w:sz w:val="28"/>
        <w:szCs w:val="28"/>
        <w:lang w:val="es-CL"/>
      </w:rPr>
    </w:pPr>
    <w:r w:rsidRPr="0007100E">
      <w:rPr>
        <w:rFonts w:ascii="Arial" w:hAnsi="Arial" w:cs="Arial"/>
        <w:sz w:val="28"/>
        <w:szCs w:val="28"/>
        <w:lang w:val="es-CL"/>
      </w:rPr>
      <w:t>Polvo para reconstituir solución inyectable</w:t>
    </w:r>
  </w:p>
  <w:p w14:paraId="300F65AA" w14:textId="77777777" w:rsidR="005F16BA" w:rsidRPr="0007100E" w:rsidRDefault="005F16BA">
    <w:pPr>
      <w:pStyle w:val="Header"/>
      <w:jc w:val="right"/>
      <w:rPr>
        <w:rFonts w:ascii="Arial" w:hAnsi="Arial" w:cs="Arial"/>
        <w:b/>
        <w:sz w:val="28"/>
        <w:szCs w:val="28"/>
        <w:lang w:val="es-CL"/>
      </w:rPr>
    </w:pPr>
  </w:p>
  <w:p w14:paraId="59BC0498" w14:textId="77777777" w:rsidR="000C2DC4" w:rsidRPr="0007100E" w:rsidRDefault="000C2DC4">
    <w:pPr>
      <w:pStyle w:val="Header"/>
      <w:jc w:val="right"/>
      <w:rPr>
        <w:rFonts w:ascii="Arial" w:hAnsi="Arial" w:cs="Arial"/>
        <w:b/>
        <w:sz w:val="28"/>
        <w:szCs w:val="28"/>
        <w:lang w:val="es-CL"/>
      </w:rPr>
    </w:pPr>
    <w:r w:rsidRPr="0007100E">
      <w:rPr>
        <w:rFonts w:ascii="Arial" w:hAnsi="Arial" w:cs="Arial"/>
        <w:b/>
        <w:sz w:val="28"/>
        <w:szCs w:val="28"/>
        <w:lang w:val="es-CL"/>
      </w:rPr>
      <w:t>FICHA TÉCNICA</w:t>
    </w:r>
  </w:p>
  <w:p w14:paraId="05001E02" w14:textId="0D438C45" w:rsidR="000C2DC4" w:rsidRPr="00684796" w:rsidRDefault="005E3F4C" w:rsidP="008F76EC">
    <w:pPr>
      <w:pStyle w:val="Header"/>
      <w:jc w:val="center"/>
      <w:rPr>
        <w:b/>
        <w:lang w:val="es-CL"/>
      </w:rPr>
    </w:pPr>
    <w:r>
      <w:rPr>
        <w:b/>
        <w:noProof/>
        <w:lang w:val="es-ES" w:eastAsia="es-ES"/>
      </w:rPr>
      <w:pict w14:anchorId="24ADD098">
        <v:line id="_x0000_s2050" style="position:absolute;left:0;text-align:left;z-index:251657216" from="0,9.85pt" to="6in,9.8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696E"/>
    <w:multiLevelType w:val="hybridMultilevel"/>
    <w:tmpl w:val="937EB866"/>
    <w:lvl w:ilvl="0" w:tplc="1D3021A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E9C08A4"/>
    <w:multiLevelType w:val="hybridMultilevel"/>
    <w:tmpl w:val="32F2C2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0801997"/>
    <w:multiLevelType w:val="hybridMultilevel"/>
    <w:tmpl w:val="C8E46E1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4045EE5"/>
    <w:multiLevelType w:val="hybridMultilevel"/>
    <w:tmpl w:val="DF9C0C38"/>
    <w:lvl w:ilvl="0" w:tplc="4EE62E62">
      <w:start w:val="5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2DA0340"/>
    <w:multiLevelType w:val="hybridMultilevel"/>
    <w:tmpl w:val="759A0720"/>
    <w:lvl w:ilvl="0" w:tplc="D758F854">
      <w:start w:val="2"/>
      <w:numFmt w:val="bullet"/>
      <w:lvlText w:val="-"/>
      <w:lvlJc w:val="left"/>
      <w:pPr>
        <w:ind w:left="720" w:hanging="360"/>
      </w:pPr>
      <w:rPr>
        <w:rFonts w:ascii="Arial" w:eastAsia="Arial Unicode MS"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A946EF4"/>
    <w:multiLevelType w:val="hybridMultilevel"/>
    <w:tmpl w:val="E61C53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4426B43"/>
    <w:multiLevelType w:val="hybridMultilevel"/>
    <w:tmpl w:val="737E4728"/>
    <w:lvl w:ilvl="0" w:tplc="E37EDAF4">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AB2611F"/>
    <w:multiLevelType w:val="hybridMultilevel"/>
    <w:tmpl w:val="E02C751C"/>
    <w:lvl w:ilvl="0" w:tplc="D758F854">
      <w:start w:val="2"/>
      <w:numFmt w:val="bullet"/>
      <w:lvlText w:val="-"/>
      <w:lvlJc w:val="left"/>
      <w:pPr>
        <w:ind w:left="720" w:hanging="360"/>
      </w:pPr>
      <w:rPr>
        <w:rFonts w:ascii="Arial" w:eastAsia="Arial Unicode MS"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EB42811"/>
    <w:multiLevelType w:val="hybridMultilevel"/>
    <w:tmpl w:val="DC16F11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DE57703"/>
    <w:multiLevelType w:val="hybridMultilevel"/>
    <w:tmpl w:val="1AA6BF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2242301"/>
    <w:multiLevelType w:val="hybridMultilevel"/>
    <w:tmpl w:val="03449C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31D7725"/>
    <w:multiLevelType w:val="hybridMultilevel"/>
    <w:tmpl w:val="13F2A8DA"/>
    <w:lvl w:ilvl="0" w:tplc="D758F854">
      <w:start w:val="2"/>
      <w:numFmt w:val="bullet"/>
      <w:lvlText w:val="-"/>
      <w:lvlJc w:val="left"/>
      <w:pPr>
        <w:ind w:left="720" w:hanging="360"/>
      </w:pPr>
      <w:rPr>
        <w:rFonts w:ascii="Arial" w:eastAsia="Arial Unicode MS"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AAE49F3"/>
    <w:multiLevelType w:val="hybridMultilevel"/>
    <w:tmpl w:val="2982CBB6"/>
    <w:lvl w:ilvl="0" w:tplc="AA32CE98">
      <w:start w:val="1"/>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588032097">
    <w:abstractNumId w:val="3"/>
  </w:num>
  <w:num w:numId="2" w16cid:durableId="562495586">
    <w:abstractNumId w:val="4"/>
  </w:num>
  <w:num w:numId="3" w16cid:durableId="789741251">
    <w:abstractNumId w:val="11"/>
  </w:num>
  <w:num w:numId="4" w16cid:durableId="1874882899">
    <w:abstractNumId w:val="5"/>
  </w:num>
  <w:num w:numId="5" w16cid:durableId="1368069195">
    <w:abstractNumId w:val="8"/>
  </w:num>
  <w:num w:numId="6" w16cid:durableId="742144429">
    <w:abstractNumId w:val="9"/>
  </w:num>
  <w:num w:numId="7" w16cid:durableId="1265648454">
    <w:abstractNumId w:val="2"/>
  </w:num>
  <w:num w:numId="8" w16cid:durableId="758066744">
    <w:abstractNumId w:val="7"/>
  </w:num>
  <w:num w:numId="9" w16cid:durableId="1219590325">
    <w:abstractNumId w:val="10"/>
  </w:num>
  <w:num w:numId="10" w16cid:durableId="339892133">
    <w:abstractNumId w:val="1"/>
  </w:num>
  <w:num w:numId="11" w16cid:durableId="682392744">
    <w:abstractNumId w:val="0"/>
  </w:num>
  <w:num w:numId="12" w16cid:durableId="613827238">
    <w:abstractNumId w:val="6"/>
  </w:num>
  <w:num w:numId="13" w16cid:durableId="1646204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1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50CC"/>
    <w:rsid w:val="00032038"/>
    <w:rsid w:val="0007100E"/>
    <w:rsid w:val="000A74CA"/>
    <w:rsid w:val="000C2DC4"/>
    <w:rsid w:val="000E058A"/>
    <w:rsid w:val="000E1163"/>
    <w:rsid w:val="000F3B81"/>
    <w:rsid w:val="0014365E"/>
    <w:rsid w:val="001458AD"/>
    <w:rsid w:val="00147D0B"/>
    <w:rsid w:val="00193861"/>
    <w:rsid w:val="001C04B1"/>
    <w:rsid w:val="001C47C4"/>
    <w:rsid w:val="001E0065"/>
    <w:rsid w:val="001F0A10"/>
    <w:rsid w:val="00204884"/>
    <w:rsid w:val="00215761"/>
    <w:rsid w:val="002172B8"/>
    <w:rsid w:val="002250CC"/>
    <w:rsid w:val="00226175"/>
    <w:rsid w:val="00227AFA"/>
    <w:rsid w:val="00236BF6"/>
    <w:rsid w:val="002421D9"/>
    <w:rsid w:val="00267CBD"/>
    <w:rsid w:val="00297802"/>
    <w:rsid w:val="002B4FC8"/>
    <w:rsid w:val="002C05B2"/>
    <w:rsid w:val="00305640"/>
    <w:rsid w:val="003156EA"/>
    <w:rsid w:val="0037160B"/>
    <w:rsid w:val="0038276C"/>
    <w:rsid w:val="003B40A4"/>
    <w:rsid w:val="00400F76"/>
    <w:rsid w:val="0040580B"/>
    <w:rsid w:val="004277B2"/>
    <w:rsid w:val="00430EEB"/>
    <w:rsid w:val="004B72E1"/>
    <w:rsid w:val="004D2EEA"/>
    <w:rsid w:val="004E6454"/>
    <w:rsid w:val="005250FB"/>
    <w:rsid w:val="005349AC"/>
    <w:rsid w:val="005849A9"/>
    <w:rsid w:val="005B73D4"/>
    <w:rsid w:val="005C65EF"/>
    <w:rsid w:val="005E066F"/>
    <w:rsid w:val="005E3F4C"/>
    <w:rsid w:val="005E6473"/>
    <w:rsid w:val="005F16BA"/>
    <w:rsid w:val="005F5242"/>
    <w:rsid w:val="00606E16"/>
    <w:rsid w:val="00617349"/>
    <w:rsid w:val="006366DF"/>
    <w:rsid w:val="00660AB0"/>
    <w:rsid w:val="00670049"/>
    <w:rsid w:val="006828A0"/>
    <w:rsid w:val="00684796"/>
    <w:rsid w:val="00695DD3"/>
    <w:rsid w:val="006C0AC8"/>
    <w:rsid w:val="0071652E"/>
    <w:rsid w:val="007318BF"/>
    <w:rsid w:val="007601F7"/>
    <w:rsid w:val="007604ED"/>
    <w:rsid w:val="0076703B"/>
    <w:rsid w:val="00775EDB"/>
    <w:rsid w:val="007E2124"/>
    <w:rsid w:val="007F197B"/>
    <w:rsid w:val="007F541B"/>
    <w:rsid w:val="00843314"/>
    <w:rsid w:val="00846693"/>
    <w:rsid w:val="00863097"/>
    <w:rsid w:val="00867A18"/>
    <w:rsid w:val="00897F51"/>
    <w:rsid w:val="008B78C0"/>
    <w:rsid w:val="008F06F8"/>
    <w:rsid w:val="008F76EC"/>
    <w:rsid w:val="00904BE6"/>
    <w:rsid w:val="00914265"/>
    <w:rsid w:val="009231BC"/>
    <w:rsid w:val="009479C7"/>
    <w:rsid w:val="009B24D0"/>
    <w:rsid w:val="009C579A"/>
    <w:rsid w:val="009E5806"/>
    <w:rsid w:val="00A22A56"/>
    <w:rsid w:val="00A411A7"/>
    <w:rsid w:val="00A80123"/>
    <w:rsid w:val="00A86D39"/>
    <w:rsid w:val="00A93D84"/>
    <w:rsid w:val="00AD56CA"/>
    <w:rsid w:val="00B224CF"/>
    <w:rsid w:val="00B23974"/>
    <w:rsid w:val="00B30B4E"/>
    <w:rsid w:val="00B521A2"/>
    <w:rsid w:val="00B77606"/>
    <w:rsid w:val="00B94FE1"/>
    <w:rsid w:val="00BC1326"/>
    <w:rsid w:val="00BD3731"/>
    <w:rsid w:val="00BE33BB"/>
    <w:rsid w:val="00C03C83"/>
    <w:rsid w:val="00C34EFE"/>
    <w:rsid w:val="00C41019"/>
    <w:rsid w:val="00C9225E"/>
    <w:rsid w:val="00CA14DC"/>
    <w:rsid w:val="00CA1A0A"/>
    <w:rsid w:val="00CA656A"/>
    <w:rsid w:val="00CD3904"/>
    <w:rsid w:val="00CD4C6C"/>
    <w:rsid w:val="00D159AE"/>
    <w:rsid w:val="00DA55FC"/>
    <w:rsid w:val="00DA5F14"/>
    <w:rsid w:val="00DD43BE"/>
    <w:rsid w:val="00DD45FB"/>
    <w:rsid w:val="00DE4838"/>
    <w:rsid w:val="00DF50CF"/>
    <w:rsid w:val="00E41C12"/>
    <w:rsid w:val="00E4615E"/>
    <w:rsid w:val="00E8199A"/>
    <w:rsid w:val="00EA0A29"/>
    <w:rsid w:val="00EB019F"/>
    <w:rsid w:val="00EF0580"/>
    <w:rsid w:val="00EF6969"/>
    <w:rsid w:val="00F21CCD"/>
    <w:rsid w:val="00F32D48"/>
    <w:rsid w:val="00F377D4"/>
    <w:rsid w:val="00F4440B"/>
    <w:rsid w:val="00F5368E"/>
    <w:rsid w:val="00F56EE5"/>
    <w:rsid w:val="00F653A9"/>
    <w:rsid w:val="00F91330"/>
    <w:rsid w:val="00FF0A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
    <o:shapelayout v:ext="edit">
      <o:idmap v:ext="edit" data="1"/>
    </o:shapelayout>
  </w:shapeDefaults>
  <w:decimalSymbol w:val=","/>
  <w:listSeparator w:val=";"/>
  <w14:docId w14:val="09251DAF"/>
  <w15:chartTrackingRefBased/>
  <w15:docId w15:val="{16AAFFF4-6D8D-442B-8454-A1054818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qFormat/>
    <w:rPr>
      <w:b/>
      <w:bC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NormalWeb">
    <w:name w:val="Normal (Web)"/>
    <w:basedOn w:val="Normal"/>
    <w:pPr>
      <w:spacing w:before="100" w:beforeAutospacing="1" w:after="100" w:afterAutospacing="1"/>
    </w:pPr>
  </w:style>
  <w:style w:type="character" w:customStyle="1" w:styleId="i">
    <w:name w:val="i"/>
    <w:basedOn w:val="DefaultParagraphFont"/>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table" w:styleId="TableGrid">
    <w:name w:val="Table Grid"/>
    <w:basedOn w:val="TableNormal"/>
    <w:rsid w:val="00914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5B73D4"/>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373398">
      <w:bodyDiv w:val="1"/>
      <w:marLeft w:val="0"/>
      <w:marRight w:val="0"/>
      <w:marTop w:val="0"/>
      <w:marBottom w:val="0"/>
      <w:divBdr>
        <w:top w:val="none" w:sz="0" w:space="0" w:color="auto"/>
        <w:left w:val="none" w:sz="0" w:space="0" w:color="auto"/>
        <w:bottom w:val="none" w:sz="0" w:space="0" w:color="auto"/>
        <w:right w:val="none" w:sz="0" w:space="0" w:color="auto"/>
      </w:divBdr>
      <w:divsChild>
        <w:div w:id="18626639">
          <w:marLeft w:val="0"/>
          <w:marRight w:val="0"/>
          <w:marTop w:val="0"/>
          <w:marBottom w:val="0"/>
          <w:divBdr>
            <w:top w:val="none" w:sz="0" w:space="0" w:color="auto"/>
            <w:left w:val="none" w:sz="0" w:space="0" w:color="auto"/>
            <w:bottom w:val="none" w:sz="0" w:space="0" w:color="auto"/>
            <w:right w:val="none" w:sz="0" w:space="0" w:color="auto"/>
          </w:divBdr>
          <w:divsChild>
            <w:div w:id="155345036">
              <w:marLeft w:val="0"/>
              <w:marRight w:val="0"/>
              <w:marTop w:val="0"/>
              <w:marBottom w:val="0"/>
              <w:divBdr>
                <w:top w:val="none" w:sz="0" w:space="0" w:color="auto"/>
                <w:left w:val="none" w:sz="0" w:space="0" w:color="auto"/>
                <w:bottom w:val="none" w:sz="0" w:space="0" w:color="auto"/>
                <w:right w:val="none" w:sz="0" w:space="0" w:color="auto"/>
              </w:divBdr>
              <w:divsChild>
                <w:div w:id="1751539762">
                  <w:marLeft w:val="0"/>
                  <w:marRight w:val="0"/>
                  <w:marTop w:val="0"/>
                  <w:marBottom w:val="0"/>
                  <w:divBdr>
                    <w:top w:val="none" w:sz="0" w:space="0" w:color="auto"/>
                    <w:left w:val="none" w:sz="0" w:space="0" w:color="auto"/>
                    <w:bottom w:val="none" w:sz="0" w:space="0" w:color="auto"/>
                    <w:right w:val="none" w:sz="0" w:space="0" w:color="auto"/>
                  </w:divBdr>
                  <w:divsChild>
                    <w:div w:id="455833057">
                      <w:marLeft w:val="0"/>
                      <w:marRight w:val="0"/>
                      <w:marTop w:val="0"/>
                      <w:marBottom w:val="0"/>
                      <w:divBdr>
                        <w:top w:val="none" w:sz="0" w:space="0" w:color="auto"/>
                        <w:left w:val="none" w:sz="0" w:space="0" w:color="auto"/>
                        <w:bottom w:val="none" w:sz="0" w:space="0" w:color="auto"/>
                        <w:right w:val="none" w:sz="0" w:space="0" w:color="auto"/>
                      </w:divBdr>
                      <w:divsChild>
                        <w:div w:id="1068846907">
                          <w:marLeft w:val="0"/>
                          <w:marRight w:val="0"/>
                          <w:marTop w:val="0"/>
                          <w:marBottom w:val="0"/>
                          <w:divBdr>
                            <w:top w:val="none" w:sz="0" w:space="0" w:color="auto"/>
                            <w:left w:val="none" w:sz="0" w:space="0" w:color="auto"/>
                            <w:bottom w:val="none" w:sz="0" w:space="0" w:color="auto"/>
                            <w:right w:val="none" w:sz="0" w:space="0" w:color="auto"/>
                          </w:divBdr>
                          <w:divsChild>
                            <w:div w:id="799958318">
                              <w:marLeft w:val="0"/>
                              <w:marRight w:val="0"/>
                              <w:marTop w:val="0"/>
                              <w:marBottom w:val="0"/>
                              <w:divBdr>
                                <w:top w:val="none" w:sz="0" w:space="0" w:color="auto"/>
                                <w:left w:val="none" w:sz="0" w:space="0" w:color="auto"/>
                                <w:bottom w:val="none" w:sz="0" w:space="0" w:color="auto"/>
                                <w:right w:val="none" w:sz="0" w:space="0" w:color="auto"/>
                              </w:divBdr>
                            </w:div>
                            <w:div w:id="16810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id_classification_euconfidential" value=""/>
  <element uid="cefbaa69-3bfa-4b56-8d22-6839cb7b06d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220C-5E23-4E21-9D6D-07B810A1983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79C667E-806A-4533-91CB-5E786581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694</Words>
  <Characters>3817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Schering-Plough</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vmetuaze</dc:creator>
  <cp:keywords/>
  <cp:lastModifiedBy>Amaro, Alicia</cp:lastModifiedBy>
  <cp:revision>5</cp:revision>
  <cp:lastPrinted>2017-03-28T13:11:00Z</cp:lastPrinted>
  <dcterms:created xsi:type="dcterms:W3CDTF">2020-07-31T13:09:00Z</dcterms:created>
  <dcterms:modified xsi:type="dcterms:W3CDTF">2024-01-18T17:14:00Z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1669405061</vt:i4>
  </property>
  <property fmtid="{D5CDD505-2E9C-101B-9397-08002B2CF9AE}" pid="3" name="_NewReviewCycle">
    <vt:lpwstr/>
  </property>
  <property fmtid="{D5CDD505-2E9C-101B-9397-08002B2CF9AE}" pid="4" name="_EmailSubject">
    <vt:lpwstr>Cambio en ficha técnica | Chorulon | Chile</vt:lpwstr>
  </property>
  <property fmtid="{D5CDD505-2E9C-101B-9397-08002B2CF9AE}" pid="5" name="_AuthorEmail">
    <vt:lpwstr>allison.janet.ramirez@merck.com</vt:lpwstr>
  </property>
  <property fmtid="{D5CDD505-2E9C-101B-9397-08002B2CF9AE}" pid="6" name="_AuthorEmailDisplayName">
    <vt:lpwstr>Ramírez, Allison Janet</vt:lpwstr>
  </property>
  <property fmtid="{D5CDD505-2E9C-101B-9397-08002B2CF9AE}" pid="8" name="docIndexRef">
    <vt:lpwstr>06426944-aca2-43db-988f-3b68ac575f3c</vt:lpwstr>
  </property>
  <property fmtid="{D5CDD505-2E9C-101B-9397-08002B2CF9AE}" pid="9" name="bjSaver">
    <vt:lpwstr>q7xcJwUwf7celuvKHztNfgoeuT6vb8L2</vt:lpwstr>
  </property>
  <property fmtid="{D5CDD505-2E9C-101B-9397-08002B2CF9AE}" pid="10" name="bjDocumentSecurityLabel">
    <vt:lpwstr>Proprietary</vt:lpwstr>
  </property>
  <property fmtid="{D5CDD505-2E9C-101B-9397-08002B2CF9AE}" pid="11" name="MerckMetadataExchange">
    <vt:lpwstr>!$MRK@Proprietary-Footer-Left</vt:lpwstr>
  </property>
  <property fmtid="{D5CDD505-2E9C-101B-9397-08002B2CF9AE}" pid="12"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3" name="bjDocumentLabelXML-0">
    <vt:lpwstr>ames.com/2008/01/sie/internal/label"&gt;&lt;element uid="id_classification_euconfidential" value="" /&gt;&lt;element uid="cefbaa69-3bfa-4b56-8d22-6839cb7b06d0" value="" /&gt;&lt;/sisl&gt;</vt:lpwstr>
  </property>
  <property fmtid="{D5CDD505-2E9C-101B-9397-08002B2CF9AE}" pid="14" name="MSIP_Label_927fd646-07cb-4c4e-a107-4e4d6b30ba1b_Enabled">
    <vt:lpwstr>true</vt:lpwstr>
  </property>
  <property fmtid="{D5CDD505-2E9C-101B-9397-08002B2CF9AE}" pid="15" name="MSIP_Label_927fd646-07cb-4c4e-a107-4e4d6b30ba1b_SetDate">
    <vt:lpwstr>2024-01-18T17:11:47Z</vt:lpwstr>
  </property>
  <property fmtid="{D5CDD505-2E9C-101B-9397-08002B2CF9AE}" pid="16" name="MSIP_Label_927fd646-07cb-4c4e-a107-4e4d6b30ba1b_Method">
    <vt:lpwstr>Privileged</vt:lpwstr>
  </property>
  <property fmtid="{D5CDD505-2E9C-101B-9397-08002B2CF9AE}" pid="17" name="MSIP_Label_927fd646-07cb-4c4e-a107-4e4d6b30ba1b_Name">
    <vt:lpwstr>927fd646-07cb-4c4e-a107-4e4d6b30ba1b</vt:lpwstr>
  </property>
  <property fmtid="{D5CDD505-2E9C-101B-9397-08002B2CF9AE}" pid="18" name="MSIP_Label_927fd646-07cb-4c4e-a107-4e4d6b30ba1b_SiteId">
    <vt:lpwstr>a00de4ec-48a8-43a6-be74-e31274e2060d</vt:lpwstr>
  </property>
  <property fmtid="{D5CDD505-2E9C-101B-9397-08002B2CF9AE}" pid="19" name="MSIP_Label_927fd646-07cb-4c4e-a107-4e4d6b30ba1b_ActionId">
    <vt:lpwstr>c4262f5b-3109-42b8-969a-76b924f5d1c5</vt:lpwstr>
  </property>
  <property fmtid="{D5CDD505-2E9C-101B-9397-08002B2CF9AE}" pid="20" name="MSIP_Label_927fd646-07cb-4c4e-a107-4e4d6b30ba1b_ContentBits">
    <vt:lpwstr>1</vt:lpwstr>
  </property>
  <property fmtid="{D5CDD505-2E9C-101B-9397-08002B2CF9AE}" pid="21" name="_PreviousAdHocReviewCycleID">
    <vt:i4>447735037</vt:i4>
  </property>
</Properties>
</file>